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D6E0D" w14:textId="12915EE0" w:rsidR="00B1631B" w:rsidRDefault="00B1631B"/>
    <w:p w14:paraId="6DF170EB" w14:textId="77777777" w:rsidR="008265D3" w:rsidRDefault="008265D3"/>
    <w:p w14:paraId="2382EFCF" w14:textId="54EC2F8C" w:rsidR="000A02C9" w:rsidRDefault="000A02C9"/>
    <w:p w14:paraId="03E8FEB5" w14:textId="7EADB6AF" w:rsidR="004356F6" w:rsidRDefault="004356F6"/>
    <w:p w14:paraId="69464D36" w14:textId="77777777" w:rsidR="007C7ECF" w:rsidRDefault="007C7ECF"/>
    <w:p w14:paraId="3E8B6478" w14:textId="77777777" w:rsidR="00146EEE" w:rsidRDefault="00146EEE"/>
    <w:p w14:paraId="56AC89FC" w14:textId="77777777" w:rsidR="00A15F3A" w:rsidRDefault="00A15F3A"/>
    <w:p w14:paraId="351CAE75" w14:textId="25338A99" w:rsidR="0093199E" w:rsidRPr="007C7ECF" w:rsidRDefault="0093199E" w:rsidP="003016C9">
      <w:pPr>
        <w:rPr>
          <w:rFonts w:ascii="Tahoma" w:hAnsi="Tahoma" w:cs="Tahoma"/>
          <w:b/>
          <w:sz w:val="22"/>
          <w:szCs w:val="22"/>
          <w:lang w:val="es-ES"/>
        </w:rPr>
      </w:pPr>
      <w:r w:rsidRPr="007C7ECF">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sidRPr="007C7ECF">
        <w:rPr>
          <w:rFonts w:ascii="Tahoma" w:hAnsi="Tahoma" w:cs="Tahoma"/>
          <w:b/>
          <w:sz w:val="22"/>
          <w:szCs w:val="22"/>
          <w:u w:val="single"/>
          <w:lang w:val="es-ES"/>
        </w:rPr>
        <w:t>SESIÓN ORDINARIA</w:t>
      </w:r>
      <w:r w:rsidRPr="007C7ECF">
        <w:rPr>
          <w:rFonts w:ascii="Tahoma" w:hAnsi="Tahoma" w:cs="Tahoma"/>
          <w:b/>
          <w:sz w:val="22"/>
          <w:szCs w:val="22"/>
          <w:lang w:val="es-ES"/>
        </w:rPr>
        <w:t xml:space="preserve"> DEL HONORABLE CABILDO DEL MUNICIPIO DE OAXACA DE JUÁREZ, CORRESPONDIENTE AL DÍA </w:t>
      </w:r>
      <w:r w:rsidR="00487215">
        <w:rPr>
          <w:rFonts w:ascii="Tahoma" w:hAnsi="Tahoma" w:cs="Tahoma"/>
          <w:b/>
          <w:sz w:val="22"/>
          <w:szCs w:val="22"/>
          <w:u w:val="single"/>
          <w:lang w:val="es-ES"/>
        </w:rPr>
        <w:t>VEINTIUNO</w:t>
      </w:r>
      <w:r w:rsidR="007C46B7" w:rsidRPr="007C7ECF">
        <w:rPr>
          <w:rFonts w:ascii="Tahoma" w:hAnsi="Tahoma" w:cs="Tahoma"/>
          <w:b/>
          <w:sz w:val="22"/>
          <w:szCs w:val="22"/>
          <w:u w:val="single"/>
          <w:lang w:val="es-ES"/>
        </w:rPr>
        <w:t xml:space="preserve"> DE NOVIEMBRE</w:t>
      </w:r>
      <w:r w:rsidRPr="007C7ECF">
        <w:rPr>
          <w:rFonts w:ascii="Tahoma" w:hAnsi="Tahoma" w:cs="Tahoma"/>
          <w:b/>
          <w:sz w:val="22"/>
          <w:szCs w:val="22"/>
          <w:u w:val="single"/>
          <w:lang w:val="es-ES"/>
        </w:rPr>
        <w:t xml:space="preserve"> DEL AÑO DOS MIL VEINTICUATRO</w:t>
      </w:r>
      <w:r w:rsidRPr="007C7ECF">
        <w:rPr>
          <w:rFonts w:ascii="Tahoma" w:hAnsi="Tahoma" w:cs="Tahoma"/>
          <w:b/>
          <w:sz w:val="22"/>
          <w:szCs w:val="22"/>
          <w:lang w:val="es-ES"/>
        </w:rPr>
        <w:t>.</w:t>
      </w:r>
    </w:p>
    <w:p w14:paraId="774F029A" w14:textId="1C800800" w:rsidR="004B4A29" w:rsidRPr="007C7ECF" w:rsidRDefault="004B4A29" w:rsidP="003016C9">
      <w:pPr>
        <w:rPr>
          <w:rFonts w:ascii="Tahoma" w:hAnsi="Tahoma" w:cs="Tahoma"/>
          <w:b/>
          <w:sz w:val="22"/>
          <w:szCs w:val="22"/>
          <w:lang w:val="es-ES"/>
        </w:rPr>
      </w:pPr>
    </w:p>
    <w:p w14:paraId="4B962902" w14:textId="125CCBD4" w:rsidR="005117A5" w:rsidRDefault="005117A5" w:rsidP="003016C9">
      <w:pPr>
        <w:rPr>
          <w:rFonts w:ascii="Tahoma" w:hAnsi="Tahoma" w:cs="Tahoma"/>
          <w:b/>
          <w:sz w:val="22"/>
          <w:szCs w:val="22"/>
          <w:lang w:val="es-ES"/>
        </w:rPr>
      </w:pPr>
    </w:p>
    <w:p w14:paraId="0D044F19" w14:textId="77777777" w:rsidR="00FC22A9" w:rsidRPr="007C7ECF" w:rsidRDefault="00FC22A9" w:rsidP="003016C9">
      <w:pPr>
        <w:rPr>
          <w:rFonts w:ascii="Tahoma" w:hAnsi="Tahoma" w:cs="Tahoma"/>
          <w:b/>
          <w:sz w:val="22"/>
          <w:szCs w:val="22"/>
          <w:lang w:val="es-ES"/>
        </w:rPr>
      </w:pPr>
    </w:p>
    <w:p w14:paraId="0C9027D3" w14:textId="795B25B4" w:rsidR="0093199E" w:rsidRDefault="0093199E" w:rsidP="003016C9">
      <w:pPr>
        <w:rPr>
          <w:rFonts w:ascii="Tahoma" w:hAnsi="Tahoma" w:cs="Tahoma"/>
          <w:sz w:val="22"/>
          <w:szCs w:val="22"/>
          <w:lang w:val="es-ES"/>
        </w:rPr>
      </w:pPr>
      <w:r w:rsidRPr="007C7ECF">
        <w:rPr>
          <w:rFonts w:ascii="Tahoma" w:hAnsi="Tahoma" w:cs="Tahoma"/>
          <w:b/>
          <w:sz w:val="22"/>
          <w:szCs w:val="22"/>
          <w:lang w:val="es-ES"/>
        </w:rPr>
        <w:t>I.</w:t>
      </w:r>
      <w:r w:rsidRPr="007C7ECF">
        <w:rPr>
          <w:rFonts w:ascii="Tahoma" w:hAnsi="Tahoma" w:cs="Tahoma"/>
          <w:sz w:val="22"/>
          <w:szCs w:val="22"/>
          <w:lang w:val="es-ES"/>
        </w:rPr>
        <w:t xml:space="preserve"> LISTA DE ASISTENCIA, DECLARATORIA DE QUÓRUM E INSTALACIÓN LEGAL DE LA SESIÓN.</w:t>
      </w:r>
    </w:p>
    <w:p w14:paraId="38C2705D" w14:textId="7BC89258" w:rsidR="00FC22A9" w:rsidRDefault="00FC22A9" w:rsidP="003016C9">
      <w:pPr>
        <w:rPr>
          <w:rFonts w:ascii="Tahoma" w:hAnsi="Tahoma" w:cs="Tahoma"/>
          <w:sz w:val="22"/>
          <w:szCs w:val="22"/>
          <w:lang w:val="es-ES"/>
        </w:rPr>
      </w:pPr>
    </w:p>
    <w:p w14:paraId="70A73F68" w14:textId="2FCAC859" w:rsidR="00184736" w:rsidRPr="007C7ECF" w:rsidRDefault="00184736" w:rsidP="003016C9">
      <w:pPr>
        <w:rPr>
          <w:rFonts w:ascii="Tahoma" w:hAnsi="Tahoma" w:cs="Tahoma"/>
          <w:sz w:val="22"/>
          <w:szCs w:val="22"/>
          <w:lang w:val="es-ES"/>
        </w:rPr>
      </w:pPr>
    </w:p>
    <w:p w14:paraId="2F456503" w14:textId="77777777" w:rsidR="005117A5" w:rsidRPr="007C7ECF" w:rsidRDefault="005117A5" w:rsidP="003016C9">
      <w:pPr>
        <w:rPr>
          <w:rFonts w:ascii="Tahoma" w:hAnsi="Tahoma" w:cs="Tahoma"/>
          <w:sz w:val="22"/>
          <w:szCs w:val="22"/>
          <w:lang w:val="es-ES"/>
        </w:rPr>
      </w:pPr>
    </w:p>
    <w:p w14:paraId="59C6B90A" w14:textId="36FD28E5" w:rsidR="0093199E" w:rsidRPr="007C7ECF" w:rsidRDefault="0093199E" w:rsidP="003016C9">
      <w:pPr>
        <w:rPr>
          <w:rFonts w:ascii="Tahoma" w:hAnsi="Tahoma" w:cs="Tahoma"/>
          <w:sz w:val="22"/>
          <w:szCs w:val="22"/>
          <w:lang w:val="es-ES"/>
        </w:rPr>
      </w:pPr>
      <w:r w:rsidRPr="007C7ECF">
        <w:rPr>
          <w:rFonts w:ascii="Tahoma" w:hAnsi="Tahoma" w:cs="Tahoma"/>
          <w:b/>
          <w:sz w:val="22"/>
          <w:szCs w:val="22"/>
          <w:lang w:val="es-ES"/>
        </w:rPr>
        <w:t>II.</w:t>
      </w:r>
      <w:r w:rsidRPr="007C7ECF">
        <w:rPr>
          <w:rFonts w:ascii="Tahoma" w:hAnsi="Tahoma" w:cs="Tahoma"/>
          <w:sz w:val="22"/>
          <w:szCs w:val="22"/>
          <w:lang w:val="es-ES"/>
        </w:rPr>
        <w:t xml:space="preserve"> LECTURA Y APROBACIÓN DEL ORDEN DEL DÍA AL QUE SE SUJETARÁ LA SESIÓN ORDINARIA DE CABILDO DE FECHA </w:t>
      </w:r>
      <w:r w:rsidR="00487215">
        <w:rPr>
          <w:rFonts w:ascii="Tahoma" w:hAnsi="Tahoma" w:cs="Tahoma"/>
          <w:sz w:val="22"/>
          <w:szCs w:val="22"/>
          <w:lang w:val="es-ES"/>
        </w:rPr>
        <w:t>VEINTIUNO</w:t>
      </w:r>
      <w:r w:rsidR="007C46B7" w:rsidRPr="007C7ECF">
        <w:rPr>
          <w:rFonts w:ascii="Tahoma" w:hAnsi="Tahoma" w:cs="Tahoma"/>
          <w:sz w:val="22"/>
          <w:szCs w:val="22"/>
          <w:lang w:val="es-ES"/>
        </w:rPr>
        <w:t xml:space="preserve"> DE NOVIEMBRE</w:t>
      </w:r>
      <w:r w:rsidRPr="007C7ECF">
        <w:rPr>
          <w:rFonts w:ascii="Tahoma" w:hAnsi="Tahoma" w:cs="Tahoma"/>
          <w:sz w:val="22"/>
          <w:szCs w:val="22"/>
          <w:lang w:val="es-ES"/>
        </w:rPr>
        <w:t xml:space="preserve"> DEL AÑO DOS MIL VEINTICUATRO.</w:t>
      </w:r>
    </w:p>
    <w:p w14:paraId="2E33179A" w14:textId="088B60B4" w:rsidR="00146EEE" w:rsidRDefault="00146EEE" w:rsidP="003016C9">
      <w:pPr>
        <w:rPr>
          <w:rFonts w:ascii="Tahoma" w:hAnsi="Tahoma" w:cs="Tahoma"/>
          <w:sz w:val="22"/>
          <w:szCs w:val="22"/>
          <w:lang w:val="es-ES"/>
        </w:rPr>
      </w:pPr>
    </w:p>
    <w:p w14:paraId="660993AF" w14:textId="77777777" w:rsidR="00FC22A9" w:rsidRPr="007C7ECF" w:rsidRDefault="00FC22A9" w:rsidP="003016C9">
      <w:pPr>
        <w:rPr>
          <w:rFonts w:ascii="Tahoma" w:hAnsi="Tahoma" w:cs="Tahoma"/>
          <w:sz w:val="22"/>
          <w:szCs w:val="22"/>
          <w:lang w:val="es-ES"/>
        </w:rPr>
      </w:pPr>
    </w:p>
    <w:p w14:paraId="4477CC31" w14:textId="77777777" w:rsidR="009A5CF0" w:rsidRPr="007C7ECF" w:rsidRDefault="009A5CF0" w:rsidP="003016C9">
      <w:pPr>
        <w:rPr>
          <w:rFonts w:ascii="Tahoma" w:hAnsi="Tahoma" w:cs="Tahoma"/>
          <w:sz w:val="22"/>
          <w:szCs w:val="22"/>
          <w:lang w:val="es-ES"/>
        </w:rPr>
      </w:pPr>
    </w:p>
    <w:p w14:paraId="09B214FA" w14:textId="118BE506" w:rsidR="0093199E" w:rsidRPr="007C7ECF" w:rsidRDefault="0093199E" w:rsidP="003016C9">
      <w:pPr>
        <w:rPr>
          <w:rFonts w:ascii="Tahoma" w:hAnsi="Tahoma" w:cs="Tahoma"/>
          <w:sz w:val="22"/>
          <w:szCs w:val="22"/>
          <w:lang w:val="es-ES"/>
        </w:rPr>
      </w:pPr>
      <w:r w:rsidRPr="007C7ECF">
        <w:rPr>
          <w:rFonts w:ascii="Tahoma" w:hAnsi="Tahoma" w:cs="Tahoma"/>
          <w:b/>
          <w:sz w:val="22"/>
          <w:szCs w:val="22"/>
          <w:lang w:val="es-ES"/>
        </w:rPr>
        <w:t>III.</w:t>
      </w:r>
      <w:r w:rsidRPr="007C7ECF">
        <w:rPr>
          <w:rFonts w:ascii="Tahoma" w:hAnsi="Tahoma" w:cs="Tahoma"/>
          <w:sz w:val="22"/>
          <w:szCs w:val="22"/>
          <w:lang w:val="es-ES"/>
        </w:rPr>
        <w:t xml:space="preserve"> APROBACIÓN DEL ACTA DE LA SESIÓN </w:t>
      </w:r>
      <w:r w:rsidR="00373BFB" w:rsidRPr="007C7ECF">
        <w:rPr>
          <w:rFonts w:ascii="Tahoma" w:hAnsi="Tahoma" w:cs="Tahoma"/>
          <w:sz w:val="22"/>
          <w:szCs w:val="22"/>
          <w:lang w:val="es-ES"/>
        </w:rPr>
        <w:t>ORDINARIA DE CABILDO</w:t>
      </w:r>
      <w:r w:rsidR="00934B2A" w:rsidRPr="007C7ECF">
        <w:rPr>
          <w:rFonts w:ascii="Tahoma" w:hAnsi="Tahoma" w:cs="Tahoma"/>
          <w:sz w:val="22"/>
          <w:szCs w:val="22"/>
          <w:lang w:val="es-ES"/>
        </w:rPr>
        <w:t xml:space="preserve"> </w:t>
      </w:r>
      <w:r w:rsidR="007C46B7" w:rsidRPr="007C7ECF">
        <w:rPr>
          <w:rFonts w:ascii="Tahoma" w:hAnsi="Tahoma" w:cs="Tahoma"/>
          <w:sz w:val="22"/>
          <w:szCs w:val="22"/>
          <w:lang w:val="es-ES"/>
        </w:rPr>
        <w:t xml:space="preserve">DE FECHA </w:t>
      </w:r>
      <w:r w:rsidR="00487215">
        <w:rPr>
          <w:rFonts w:ascii="Tahoma" w:hAnsi="Tahoma" w:cs="Tahoma"/>
          <w:sz w:val="22"/>
          <w:szCs w:val="22"/>
          <w:lang w:val="es-ES"/>
        </w:rPr>
        <w:t>CATORCE</w:t>
      </w:r>
      <w:r w:rsidR="007C7ECF" w:rsidRPr="007C7ECF">
        <w:rPr>
          <w:rFonts w:ascii="Tahoma" w:hAnsi="Tahoma" w:cs="Tahoma"/>
          <w:sz w:val="22"/>
          <w:szCs w:val="22"/>
          <w:lang w:val="es-ES"/>
        </w:rPr>
        <w:t xml:space="preserve"> DE NOVIEMBRE</w:t>
      </w:r>
      <w:r w:rsidR="00934B2A" w:rsidRPr="007C7ECF">
        <w:rPr>
          <w:rFonts w:ascii="Tahoma" w:hAnsi="Tahoma" w:cs="Tahoma"/>
          <w:sz w:val="22"/>
          <w:szCs w:val="22"/>
          <w:lang w:val="es-ES"/>
        </w:rPr>
        <w:t xml:space="preserve"> DEL AÑO DOS MIL VEINTICUATRO,</w:t>
      </w:r>
      <w:r w:rsidR="00130CC6" w:rsidRPr="007C7ECF">
        <w:rPr>
          <w:rFonts w:ascii="Tahoma" w:hAnsi="Tahoma" w:cs="Tahoma"/>
          <w:sz w:val="22"/>
          <w:szCs w:val="22"/>
          <w:lang w:val="es-ES"/>
        </w:rPr>
        <w:t xml:space="preserve"> </w:t>
      </w:r>
      <w:r w:rsidRPr="007C7ECF">
        <w:rPr>
          <w:rFonts w:ascii="Tahoma" w:hAnsi="Tahoma" w:cs="Tahoma"/>
          <w:sz w:val="22"/>
          <w:szCs w:val="22"/>
          <w:lang w:val="es-ES"/>
        </w:rPr>
        <w:t>CON DISPENSA DE LECTURA</w:t>
      </w:r>
      <w:r w:rsidR="009B1E53" w:rsidRPr="007C7ECF">
        <w:rPr>
          <w:rFonts w:ascii="Tahoma" w:hAnsi="Tahoma" w:cs="Tahoma"/>
          <w:sz w:val="22"/>
          <w:szCs w:val="22"/>
          <w:lang w:val="es-ES"/>
        </w:rPr>
        <w:t>.</w:t>
      </w:r>
    </w:p>
    <w:p w14:paraId="0B14D390" w14:textId="1873868E" w:rsidR="006548B3" w:rsidRDefault="006548B3" w:rsidP="00C7327E">
      <w:pPr>
        <w:rPr>
          <w:rFonts w:ascii="Tahoma" w:hAnsi="Tahoma" w:cs="Tahoma"/>
          <w:b/>
          <w:sz w:val="22"/>
          <w:szCs w:val="22"/>
          <w:lang w:val="es-ES"/>
        </w:rPr>
      </w:pPr>
    </w:p>
    <w:p w14:paraId="22FDB13B" w14:textId="77777777" w:rsidR="00FC22A9" w:rsidRPr="007C7ECF" w:rsidRDefault="00FC22A9" w:rsidP="00C7327E">
      <w:pPr>
        <w:rPr>
          <w:rFonts w:ascii="Tahoma" w:hAnsi="Tahoma" w:cs="Tahoma"/>
          <w:b/>
          <w:sz w:val="22"/>
          <w:szCs w:val="22"/>
          <w:lang w:val="es-ES"/>
        </w:rPr>
      </w:pPr>
    </w:p>
    <w:p w14:paraId="4CBC6561" w14:textId="0C424D7C" w:rsidR="00AA6641" w:rsidRPr="007C7ECF" w:rsidRDefault="00AA6641" w:rsidP="00C7327E">
      <w:pPr>
        <w:rPr>
          <w:rFonts w:ascii="Tahoma" w:hAnsi="Tahoma" w:cs="Tahoma"/>
          <w:b/>
          <w:sz w:val="22"/>
          <w:szCs w:val="22"/>
          <w:lang w:val="es-ES"/>
        </w:rPr>
      </w:pPr>
    </w:p>
    <w:p w14:paraId="5AA1954D" w14:textId="6620C3DF" w:rsidR="00E57DD4" w:rsidRPr="007C7ECF" w:rsidRDefault="00E57DD4" w:rsidP="00E57DD4">
      <w:pPr>
        <w:rPr>
          <w:rFonts w:ascii="Tahoma" w:hAnsi="Tahoma" w:cs="Tahoma"/>
          <w:bCs/>
          <w:sz w:val="22"/>
          <w:szCs w:val="22"/>
          <w:lang w:val="es-ES"/>
        </w:rPr>
      </w:pPr>
      <w:r w:rsidRPr="007C7ECF">
        <w:rPr>
          <w:rFonts w:ascii="Tahoma" w:hAnsi="Tahoma" w:cs="Tahoma"/>
          <w:b/>
          <w:sz w:val="22"/>
          <w:szCs w:val="22"/>
          <w:lang w:val="es-ES"/>
        </w:rPr>
        <w:t xml:space="preserve">IV. </w:t>
      </w:r>
      <w:r w:rsidRPr="007C7ECF">
        <w:rPr>
          <w:rFonts w:ascii="Tahoma" w:hAnsi="Tahoma" w:cs="Tahoma"/>
          <w:bCs/>
          <w:sz w:val="22"/>
          <w:szCs w:val="22"/>
          <w:lang w:val="es-ES"/>
        </w:rPr>
        <w:t>ASUNTOS EN CARTERA.</w:t>
      </w:r>
    </w:p>
    <w:p w14:paraId="03E9833E" w14:textId="77777777" w:rsidR="00E57DD4" w:rsidRPr="007C7ECF" w:rsidRDefault="00E57DD4" w:rsidP="00E57DD4">
      <w:pPr>
        <w:rPr>
          <w:rFonts w:ascii="Tahoma" w:hAnsi="Tahoma" w:cs="Tahoma"/>
          <w:bCs/>
          <w:sz w:val="22"/>
          <w:szCs w:val="22"/>
          <w:lang w:val="es-ES"/>
        </w:rPr>
      </w:pPr>
    </w:p>
    <w:p w14:paraId="43BC9179" w14:textId="535C2DFB" w:rsidR="007C7ECF" w:rsidRPr="00487215" w:rsidRDefault="00400B0A" w:rsidP="007C7ECF">
      <w:pPr>
        <w:pStyle w:val="Prrafodelista"/>
        <w:numPr>
          <w:ilvl w:val="0"/>
          <w:numId w:val="18"/>
        </w:numPr>
        <w:jc w:val="both"/>
        <w:rPr>
          <w:rFonts w:ascii="Tahoma" w:hAnsi="Tahoma" w:cs="Tahoma"/>
          <w:b/>
          <w:sz w:val="22"/>
          <w:szCs w:val="22"/>
          <w:lang w:val="es-ES"/>
        </w:rPr>
      </w:pPr>
      <w:r w:rsidRPr="00487215">
        <w:rPr>
          <w:rFonts w:ascii="Tahoma" w:hAnsi="Tahoma" w:cs="Tahoma"/>
          <w:bCs/>
          <w:sz w:val="22"/>
          <w:szCs w:val="22"/>
          <w:lang w:val="es-ES"/>
        </w:rPr>
        <w:t xml:space="preserve">PUNTO DE ACUERDO CON NÚMERO </w:t>
      </w:r>
      <w:r w:rsidR="00FC22A9">
        <w:rPr>
          <w:rFonts w:ascii="Tahoma" w:hAnsi="Tahoma" w:cs="Tahoma"/>
          <w:b/>
          <w:sz w:val="22"/>
          <w:szCs w:val="22"/>
          <w:lang w:val="es-ES"/>
        </w:rPr>
        <w:t>RMACC/PA/005/2024</w:t>
      </w:r>
      <w:r w:rsidR="00FC22A9">
        <w:rPr>
          <w:rFonts w:ascii="Tahoma" w:hAnsi="Tahoma" w:cs="Tahoma"/>
          <w:bCs/>
          <w:sz w:val="22"/>
          <w:szCs w:val="22"/>
          <w:lang w:val="es-ES"/>
        </w:rPr>
        <w:t>, DE FECHA 19 DE NOVIEMBRE DE 2024, SUSCRITO POR EL REGIDOR DE MEDIO AMBIENTE Y CAMBIO CLIMÁTICO, JESÚS JOAQUÍN GALGUERA GÓMEZ, POR EL QUE PROPONE QUE, EL DICTAMEN DEL ESTUDIO DE LÍMITES MÁXIMOS DE RUIDO PERMISIBLES SEA OBLIGATORIO PARA LOS ESTABLECIMIENTOS COMERCIALES, INDUSTRIALES Y DE SERVICIOS, QUE GENEREN RUIDO Y QUE ESTÉN OBLIGADOS A CUMPLIR CON LA NORMA OFICIAL MEXICANA NOM-081-SEMARNAT-1994, EN LA INSCRIPCIÓN AL PADRÓN MUNICIPAL Y EXPEDICIÓN DE LICENCIAS; Y SERÁ OBLIGATORIO EN LA REVALIDACIÓN AL PADRÓN FISCAL MUNICIPAL, ACTUALIZACIÓN AL PADRÓN FISCAL MUNICIPAL, ACTUALIZACIÓN AL PADRÓN FISCAL MUNICIPAL DE APARATOS MECÁNICOS Y EXPEDICIÓN DE LICENCIAS SINFONOLAS O REPRODUCTORAS DE DISCO, RESPECTIVAMENTE, A LOS ESTABLECIMIENTOS COMERCIALES, INDUSTRIALES Y DE SERVICIOS QUE NO LO HAYAN REALIZADO.</w:t>
      </w:r>
    </w:p>
    <w:p w14:paraId="5A4D1814" w14:textId="182A384F" w:rsidR="00E57DD4" w:rsidRDefault="00E57DD4" w:rsidP="00C7327E">
      <w:pPr>
        <w:rPr>
          <w:rFonts w:ascii="Tahoma" w:hAnsi="Tahoma" w:cs="Tahoma"/>
          <w:b/>
          <w:sz w:val="22"/>
          <w:szCs w:val="22"/>
          <w:lang w:val="es-ES"/>
        </w:rPr>
      </w:pPr>
    </w:p>
    <w:p w14:paraId="26BEFF79" w14:textId="085B9775" w:rsidR="00210D00" w:rsidRDefault="00210D00" w:rsidP="00C7327E">
      <w:pPr>
        <w:rPr>
          <w:rFonts w:ascii="Tahoma" w:hAnsi="Tahoma" w:cs="Tahoma"/>
          <w:b/>
          <w:sz w:val="22"/>
          <w:szCs w:val="22"/>
          <w:lang w:val="es-ES"/>
        </w:rPr>
      </w:pPr>
    </w:p>
    <w:p w14:paraId="7CB83F68" w14:textId="7984EE62" w:rsidR="004356F6" w:rsidRDefault="004356F6" w:rsidP="00C7327E">
      <w:pPr>
        <w:rPr>
          <w:rFonts w:ascii="Tahoma" w:hAnsi="Tahoma" w:cs="Tahoma"/>
          <w:b/>
          <w:sz w:val="22"/>
          <w:szCs w:val="22"/>
          <w:lang w:val="es-ES"/>
        </w:rPr>
      </w:pPr>
    </w:p>
    <w:p w14:paraId="7BBA3084" w14:textId="30E42F2A" w:rsidR="00FC22A9" w:rsidRDefault="00FC22A9" w:rsidP="00C7327E">
      <w:pPr>
        <w:rPr>
          <w:rFonts w:ascii="Tahoma" w:hAnsi="Tahoma" w:cs="Tahoma"/>
          <w:b/>
          <w:sz w:val="22"/>
          <w:szCs w:val="22"/>
          <w:lang w:val="es-ES"/>
        </w:rPr>
      </w:pPr>
    </w:p>
    <w:p w14:paraId="3CF237CC" w14:textId="33536946" w:rsidR="00FC22A9" w:rsidRDefault="00FC22A9" w:rsidP="00C7327E">
      <w:pPr>
        <w:rPr>
          <w:rFonts w:ascii="Tahoma" w:hAnsi="Tahoma" w:cs="Tahoma"/>
          <w:b/>
          <w:sz w:val="22"/>
          <w:szCs w:val="22"/>
          <w:lang w:val="es-ES"/>
        </w:rPr>
      </w:pPr>
    </w:p>
    <w:p w14:paraId="23C2CCA2" w14:textId="7DEF0B00" w:rsidR="00FC22A9" w:rsidRDefault="00FC22A9" w:rsidP="00C7327E">
      <w:pPr>
        <w:rPr>
          <w:rFonts w:ascii="Tahoma" w:hAnsi="Tahoma" w:cs="Tahoma"/>
          <w:b/>
          <w:sz w:val="22"/>
          <w:szCs w:val="22"/>
          <w:lang w:val="es-ES"/>
        </w:rPr>
      </w:pPr>
    </w:p>
    <w:p w14:paraId="56860199" w14:textId="77777777" w:rsidR="00DE18ED" w:rsidRDefault="00DE18ED" w:rsidP="00C7327E">
      <w:pPr>
        <w:rPr>
          <w:rFonts w:ascii="Tahoma" w:hAnsi="Tahoma" w:cs="Tahoma"/>
          <w:b/>
          <w:sz w:val="22"/>
          <w:szCs w:val="22"/>
          <w:lang w:val="es-ES"/>
        </w:rPr>
      </w:pPr>
    </w:p>
    <w:p w14:paraId="6D750176" w14:textId="77777777" w:rsidR="00210D00" w:rsidRPr="008C7F30" w:rsidRDefault="00210D00" w:rsidP="00C7327E">
      <w:pPr>
        <w:rPr>
          <w:rFonts w:ascii="Tahoma" w:hAnsi="Tahoma" w:cs="Tahoma"/>
          <w:b/>
          <w:sz w:val="22"/>
          <w:szCs w:val="22"/>
          <w:lang w:val="es-ES"/>
        </w:rPr>
      </w:pPr>
    </w:p>
    <w:p w14:paraId="2A7CC365" w14:textId="03833219" w:rsidR="00C36CE8" w:rsidRPr="008265D3" w:rsidRDefault="00F164D1" w:rsidP="003016C9">
      <w:pPr>
        <w:rPr>
          <w:rFonts w:ascii="Tahoma" w:hAnsi="Tahoma" w:cs="Tahoma"/>
          <w:bCs/>
          <w:sz w:val="22"/>
          <w:szCs w:val="22"/>
          <w:lang w:val="es-ES"/>
        </w:rPr>
      </w:pPr>
      <w:r w:rsidRPr="008265D3">
        <w:rPr>
          <w:rFonts w:ascii="Tahoma" w:hAnsi="Tahoma" w:cs="Tahoma"/>
          <w:b/>
          <w:sz w:val="22"/>
          <w:szCs w:val="22"/>
          <w:lang w:val="es-ES"/>
        </w:rPr>
        <w:t>V</w:t>
      </w:r>
      <w:r w:rsidR="00C36CE8" w:rsidRPr="008265D3">
        <w:rPr>
          <w:rFonts w:ascii="Tahoma" w:hAnsi="Tahoma" w:cs="Tahoma"/>
          <w:b/>
          <w:sz w:val="22"/>
          <w:szCs w:val="22"/>
          <w:lang w:val="es-ES"/>
        </w:rPr>
        <w:t xml:space="preserve">. </w:t>
      </w:r>
      <w:r w:rsidR="00C36CE8" w:rsidRPr="008265D3">
        <w:rPr>
          <w:rFonts w:ascii="Tahoma" w:hAnsi="Tahoma" w:cs="Tahoma"/>
          <w:bCs/>
          <w:sz w:val="22"/>
          <w:szCs w:val="22"/>
          <w:lang w:val="es-ES"/>
        </w:rPr>
        <w:t>DICTÁMENES DE COMISIONES.</w:t>
      </w:r>
    </w:p>
    <w:p w14:paraId="774AD5AD" w14:textId="77777777" w:rsidR="001F18C9" w:rsidRPr="00CB1F88" w:rsidRDefault="001F18C9" w:rsidP="003016C9">
      <w:pPr>
        <w:rPr>
          <w:rFonts w:ascii="Tahoma" w:hAnsi="Tahoma" w:cs="Tahoma"/>
          <w:bCs/>
          <w:sz w:val="22"/>
          <w:szCs w:val="22"/>
          <w:lang w:val="es-ES"/>
        </w:rPr>
      </w:pPr>
    </w:p>
    <w:p w14:paraId="1F556E51" w14:textId="30942BB0" w:rsidR="00E03D9B" w:rsidRPr="00487215" w:rsidRDefault="00DC3CF6" w:rsidP="00487215">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sidR="00487215">
        <w:rPr>
          <w:rFonts w:ascii="Tahoma" w:hAnsi="Tahoma" w:cs="Tahoma"/>
          <w:b/>
          <w:sz w:val="22"/>
          <w:szCs w:val="22"/>
          <w:lang w:val="es-ES"/>
        </w:rPr>
        <w:t>CDEyMR</w:t>
      </w:r>
      <w:proofErr w:type="spellEnd"/>
      <w:r w:rsidR="00487215">
        <w:rPr>
          <w:rFonts w:ascii="Tahoma" w:hAnsi="Tahoma" w:cs="Tahoma"/>
          <w:b/>
          <w:sz w:val="22"/>
          <w:szCs w:val="22"/>
          <w:lang w:val="es-ES"/>
        </w:rPr>
        <w:t>/407/2024</w:t>
      </w:r>
      <w:r w:rsidR="00487215">
        <w:rPr>
          <w:rFonts w:ascii="Tahoma" w:hAnsi="Tahoma" w:cs="Tahoma"/>
          <w:bCs/>
          <w:sz w:val="22"/>
          <w:szCs w:val="22"/>
          <w:lang w:val="es-ES"/>
        </w:rPr>
        <w:t>, DE FECHA 08 DE NOVIEMBRE DE 2024, EMITIDO POR LA COMISIÓN DE DESARROLLO ECONÓMICO Y MEJORA REGULATORIA, MEDIANTE EL QUE SE DETERMINA QUE ES PROCEDENTE AUTORIZAR LA LICENCIA A FAVOR DE LA PERSONA MORAL GRUPO GASTRONÓMICO DON JUANITO S.A. DE C.V. PARA UN ESTABLECIMIENTO COMERCIAL CON DENOMINACIÓN COMERCIAL DE “CASA MOOK MUJER DE MAÍZ”, CON GIRO DE RESTAURANTE-BAR, CON DOMICILIO PARA FUNCIONAR EN LA 4ª CALLE GENERAL VICENTE GUERRERO, LOTE 3, MANZANA 2, NÚMERO EXTERIOR 417, COLONIA CENTRO, OAXACA DE JUÁREZ, OAXACA.</w:t>
      </w:r>
    </w:p>
    <w:p w14:paraId="3F5CD854" w14:textId="77777777" w:rsidR="00487215" w:rsidRPr="00CB1F88" w:rsidRDefault="00487215" w:rsidP="00487215">
      <w:pPr>
        <w:pStyle w:val="Prrafodelista"/>
        <w:jc w:val="both"/>
        <w:rPr>
          <w:rFonts w:ascii="Tahoma" w:hAnsi="Tahoma" w:cs="Tahoma"/>
          <w:b/>
          <w:sz w:val="22"/>
          <w:szCs w:val="22"/>
          <w:lang w:val="es-ES"/>
        </w:rPr>
      </w:pPr>
    </w:p>
    <w:p w14:paraId="5CC299D3" w14:textId="557D1F06" w:rsidR="00487215" w:rsidRPr="00487215" w:rsidRDefault="00487215" w:rsidP="00487215">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/409/2024</w:t>
      </w:r>
      <w:r>
        <w:rPr>
          <w:rFonts w:ascii="Tahoma" w:hAnsi="Tahoma" w:cs="Tahoma"/>
          <w:bCs/>
          <w:sz w:val="22"/>
          <w:szCs w:val="22"/>
          <w:lang w:val="es-ES"/>
        </w:rPr>
        <w:t>, DE FECHA 08 DE NOVIEMBRE DE 2024, EMITIDO POR LA COMISIÓN DE DESARROLLO ECONÓMICO Y MEJORA REGULATORIA, MEDIANTE EL QUE SE DETERMINA QUE ES PROCEDENTE AUTORIZAR EL CAMBIO DE DOMICILIO SOLICITADO POR LA PERSONA MORAL DESTILERÍA LOS DANZANTES S.A. DE C.V. PARA UN ESTABLECIMIENTO COMERCIAL DENOMINADO “EL ALIPUS”, CON GIRO DE LICORERÍA, CON DOMICILIO ANTERIOR EN GÓMEZ FARÍAS – B, NÚMERO EXTERIOR 212, COLONIA CENTRO, OAXACA DE JUÁREZ, OAXACA; Y CON NUEVO DOMICILIO PARA FUNCIONAR EN CINCO DE MAYO, NÚMERO EXTERIOR 113, BARRIO DE JALATLACO, COLONIA CENTRO, OAXACA DE JUÁREZ, OAXACA.</w:t>
      </w:r>
    </w:p>
    <w:p w14:paraId="1A5EE079" w14:textId="77777777" w:rsidR="00487215" w:rsidRPr="00CB1F88" w:rsidRDefault="00487215" w:rsidP="00487215">
      <w:pPr>
        <w:pStyle w:val="Prrafodelista"/>
        <w:rPr>
          <w:rFonts w:ascii="Tahoma" w:hAnsi="Tahoma" w:cs="Tahoma"/>
          <w:b/>
          <w:sz w:val="22"/>
          <w:szCs w:val="22"/>
          <w:lang w:val="es-ES"/>
        </w:rPr>
      </w:pPr>
    </w:p>
    <w:p w14:paraId="3C1C07AA" w14:textId="23C81936" w:rsidR="00487215" w:rsidRPr="00CB1F88" w:rsidRDefault="00487215" w:rsidP="00487215">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/410/2024</w:t>
      </w:r>
      <w:r>
        <w:rPr>
          <w:rFonts w:ascii="Tahoma" w:hAnsi="Tahoma" w:cs="Tahoma"/>
          <w:bCs/>
          <w:sz w:val="22"/>
          <w:szCs w:val="22"/>
          <w:lang w:val="es-ES"/>
        </w:rPr>
        <w:t>, DE FECHA 08 DE NOVIEMBRE DE 2024, EMITIDO POR LA COMISIÓN DE DESARROLLO ECONÓMICO Y MEJORA REGULATORIA, MEDIANTE EL QUE SE DETERMINA QUE ES PROCEDENTE LA MODIFICACIÓN AL CATÁLOGO DE GIROS COMERCIALES, INDUSTRIALES Y DE SERVICIOS DEL MUNICIPIO DE OAXACA DE JUÁREZ, EN TÉRMINOS DE LOS ACUERDOS ESTABLECIDOS EN EL ACTA DE LA SESIÓN ORDINARIA DE INTEGRACIÓN DE GIROS DEL HONORABLE AYUNTAMIENTO DE OAXACA DE JUÁREZ DE FECHA DI</w:t>
      </w:r>
      <w:r w:rsidR="00F705C3">
        <w:rPr>
          <w:rFonts w:ascii="Tahoma" w:hAnsi="Tahoma" w:cs="Tahoma"/>
          <w:bCs/>
          <w:sz w:val="22"/>
          <w:szCs w:val="22"/>
          <w:lang w:val="es-ES"/>
        </w:rPr>
        <w:t>E</w:t>
      </w:r>
      <w:r>
        <w:rPr>
          <w:rFonts w:ascii="Tahoma" w:hAnsi="Tahoma" w:cs="Tahoma"/>
          <w:bCs/>
          <w:sz w:val="22"/>
          <w:szCs w:val="22"/>
          <w:lang w:val="es-ES"/>
        </w:rPr>
        <w:t>CINUEVE DE ABRIL DE DOS MIL VEINTICUATRO.</w:t>
      </w:r>
    </w:p>
    <w:p w14:paraId="01848811" w14:textId="77777777" w:rsidR="00CB1F88" w:rsidRPr="00CB1F88" w:rsidRDefault="00CB1F88" w:rsidP="00CB1F88">
      <w:pPr>
        <w:pStyle w:val="Prrafodelista"/>
        <w:rPr>
          <w:rFonts w:ascii="Tahoma" w:hAnsi="Tahoma" w:cs="Tahoma"/>
          <w:b/>
          <w:sz w:val="22"/>
          <w:szCs w:val="22"/>
          <w:lang w:val="es-ES"/>
        </w:rPr>
      </w:pPr>
    </w:p>
    <w:p w14:paraId="4E7BE171" w14:textId="3BF58C64" w:rsidR="00CB1F88" w:rsidRPr="00CB1F88" w:rsidRDefault="00CB1F88" w:rsidP="00487215">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/CD/86/2024</w:t>
      </w:r>
      <w:r>
        <w:rPr>
          <w:rFonts w:ascii="Tahoma" w:hAnsi="Tahoma" w:cs="Tahoma"/>
          <w:bCs/>
          <w:sz w:val="22"/>
          <w:szCs w:val="22"/>
          <w:lang w:val="es-ES"/>
        </w:rPr>
        <w:t>, DE FECHA 14 DE NOVIEMBRE DE 2024, EMITIDO POR LA COMISIÓN DE MERCADOS Y COMERCIO EN VÍA PÚBLICA, MEDIANTE EL QUE SE DETERMINA APROBAR LA CESIÓN DE DERECHOS QUE REALIZA EL CIUDADANO FERNANDO CRUZ MARTÍNEZ, QUIEN ES EL CONCESIONARIO, A FAVOR DE LA CIUDADANA ROBERTA MARTÍNEZ FLORES, RESPECTO DEL PUESTO FIJO NÚMERO 122, CON OBJETO/CONTRATO: 1050000007751, CON GIRO DE “ROPA TÍPICA”, UBICADO EN EL INTERIOR DEL MERCADO DE ARTESANÍAS “JOSÉ PERFECTO GARCÍA”.</w:t>
      </w:r>
    </w:p>
    <w:p w14:paraId="67FDD790" w14:textId="499837F0" w:rsidR="00CB1F88" w:rsidRDefault="00CB1F88" w:rsidP="00CB1F88">
      <w:pPr>
        <w:pStyle w:val="Prrafodelista"/>
        <w:rPr>
          <w:rFonts w:ascii="Tahoma" w:hAnsi="Tahoma" w:cs="Tahoma"/>
          <w:b/>
          <w:sz w:val="22"/>
          <w:szCs w:val="22"/>
          <w:lang w:val="es-ES"/>
        </w:rPr>
      </w:pPr>
    </w:p>
    <w:p w14:paraId="6FA6BD43" w14:textId="6AB7B3B1" w:rsidR="00CB1F88" w:rsidRDefault="00CB1F88" w:rsidP="00CB1F88">
      <w:pPr>
        <w:pStyle w:val="Prrafodelista"/>
        <w:rPr>
          <w:rFonts w:ascii="Tahoma" w:hAnsi="Tahoma" w:cs="Tahoma"/>
          <w:b/>
          <w:sz w:val="22"/>
          <w:szCs w:val="22"/>
          <w:lang w:val="es-ES"/>
        </w:rPr>
      </w:pPr>
    </w:p>
    <w:p w14:paraId="24756CFC" w14:textId="47E2D7AA" w:rsidR="00CB1F88" w:rsidRDefault="00CB1F88" w:rsidP="00CB1F88">
      <w:pPr>
        <w:pStyle w:val="Prrafodelista"/>
        <w:rPr>
          <w:rFonts w:ascii="Tahoma" w:hAnsi="Tahoma" w:cs="Tahoma"/>
          <w:b/>
          <w:sz w:val="22"/>
          <w:szCs w:val="22"/>
          <w:lang w:val="es-ES"/>
        </w:rPr>
      </w:pPr>
    </w:p>
    <w:p w14:paraId="64785F9C" w14:textId="78F8CF1E" w:rsidR="00CB1F88" w:rsidRDefault="00CB1F88" w:rsidP="00CB1F88">
      <w:pPr>
        <w:pStyle w:val="Prrafodelista"/>
        <w:rPr>
          <w:rFonts w:ascii="Tahoma" w:hAnsi="Tahoma" w:cs="Tahoma"/>
          <w:b/>
          <w:sz w:val="22"/>
          <w:szCs w:val="22"/>
          <w:lang w:val="es-ES"/>
        </w:rPr>
      </w:pPr>
    </w:p>
    <w:p w14:paraId="7C2E9DDE" w14:textId="236B441D" w:rsidR="00CB1F88" w:rsidRDefault="00CB1F88" w:rsidP="00CB1F88">
      <w:pPr>
        <w:pStyle w:val="Prrafodelista"/>
        <w:rPr>
          <w:rFonts w:ascii="Tahoma" w:hAnsi="Tahoma" w:cs="Tahoma"/>
          <w:b/>
          <w:sz w:val="22"/>
          <w:szCs w:val="22"/>
          <w:lang w:val="es-ES"/>
        </w:rPr>
      </w:pPr>
    </w:p>
    <w:p w14:paraId="6520C6C1" w14:textId="3575B920" w:rsidR="00CB1F88" w:rsidRDefault="00CB1F88" w:rsidP="00CB1F88">
      <w:pPr>
        <w:pStyle w:val="Prrafodelista"/>
        <w:rPr>
          <w:rFonts w:ascii="Tahoma" w:hAnsi="Tahoma" w:cs="Tahoma"/>
          <w:b/>
          <w:sz w:val="22"/>
          <w:szCs w:val="22"/>
          <w:lang w:val="es-ES"/>
        </w:rPr>
      </w:pPr>
    </w:p>
    <w:p w14:paraId="004BC065" w14:textId="752085E8" w:rsidR="00CB1F88" w:rsidRDefault="00CB1F88" w:rsidP="00CB1F88">
      <w:pPr>
        <w:pStyle w:val="Prrafodelista"/>
        <w:rPr>
          <w:rFonts w:ascii="Tahoma" w:hAnsi="Tahoma" w:cs="Tahoma"/>
          <w:b/>
          <w:sz w:val="22"/>
          <w:szCs w:val="22"/>
          <w:lang w:val="es-ES"/>
        </w:rPr>
      </w:pPr>
    </w:p>
    <w:p w14:paraId="7BBDFD5B" w14:textId="77777777" w:rsidR="00CB1F88" w:rsidRPr="00CB1F88" w:rsidRDefault="00CB1F88" w:rsidP="00CB1F88">
      <w:pPr>
        <w:pStyle w:val="Prrafodelista"/>
        <w:rPr>
          <w:rFonts w:ascii="Tahoma" w:hAnsi="Tahoma" w:cs="Tahoma"/>
          <w:b/>
          <w:sz w:val="22"/>
          <w:szCs w:val="22"/>
          <w:lang w:val="es-ES"/>
        </w:rPr>
      </w:pPr>
    </w:p>
    <w:p w14:paraId="092A2E77" w14:textId="30FA0A41" w:rsidR="00CB1F88" w:rsidRPr="00CB1F88" w:rsidRDefault="00CB1F88" w:rsidP="00CB1F88">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/CD/97/2024</w:t>
      </w:r>
      <w:r>
        <w:rPr>
          <w:rFonts w:ascii="Tahoma" w:hAnsi="Tahoma" w:cs="Tahoma"/>
          <w:bCs/>
          <w:sz w:val="22"/>
          <w:szCs w:val="22"/>
          <w:lang w:val="es-ES"/>
        </w:rPr>
        <w:t>, DE FECHA 12 DE NOVIEMBRE DE 2024, EMITIDO POR LA COMISIÓN DE MERCADOS Y COMERCIO EN VÍA PÚBLICA, MEDIANTE EL QUE SE DETERMINA APROBAR LA CESIÓN DE DERECHOS QUE REALIZA LA CONCESIONARIA BERTA MELCHOR GARCÍA Y/O BERTHA MELCHOR, A FAVOR DEL CIUDADANO LUIS IVÁN DOMÍNGUEZ QUEVEDO, RESPECTO DE LA BARRA FIJA NÚMERO 164, CON OBJETO/CONTRATO: 1050000006779, CON GIRO DE “FRUTAS”, UBICADO EN EL INTERIOR DEL MERCADO DEMOCRACIA “LA MERCED”.</w:t>
      </w:r>
    </w:p>
    <w:p w14:paraId="4D1B2F39" w14:textId="77777777" w:rsidR="00CB1F88" w:rsidRPr="00CB1F88" w:rsidRDefault="00CB1F88" w:rsidP="00CB1F88">
      <w:pPr>
        <w:pStyle w:val="Prrafodelista"/>
        <w:rPr>
          <w:rFonts w:ascii="Tahoma" w:hAnsi="Tahoma" w:cs="Tahoma"/>
          <w:b/>
          <w:sz w:val="22"/>
          <w:szCs w:val="22"/>
          <w:lang w:val="es-ES"/>
        </w:rPr>
      </w:pPr>
    </w:p>
    <w:p w14:paraId="03682334" w14:textId="142AD0C8" w:rsidR="00CB1F88" w:rsidRPr="00CB1F88" w:rsidRDefault="00CB1F88" w:rsidP="00CB1F88">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/CG/04/2024</w:t>
      </w:r>
      <w:r>
        <w:rPr>
          <w:rFonts w:ascii="Tahoma" w:hAnsi="Tahoma" w:cs="Tahoma"/>
          <w:bCs/>
          <w:sz w:val="22"/>
          <w:szCs w:val="22"/>
          <w:lang w:val="es-ES"/>
        </w:rPr>
        <w:t>, DE FECHA 14 DE NOVIEMBRE DE 2024, EMITIDO POR LA COMISIÓN DE MERCADOS Y COMERCIO EN VÍA PÚBLICA, MEDIANTE EL QUE SE DETERMINA APROBAR EL CAMBIO DE GIRO QUE REALIZA LA CIUDADANA SILVIA JANET CRUZ ROBLES, RESPECTO DEL PUESTO FIJO NÚMERO 106, S1, CON OBJETO/CONTRATO: 1050000002698, CON GIRO DE “JUGUETES Y REGALOS” A CAMBIO DE GIRO POR EL DE “ROPA Y PRODUCTOS DERIVADOS DE LA TEXTILERÍA”, UBICADO ENTRE LOS PASILLOS CUICATECOS Y CAÑADA, DEL MERCADO “BENITO JUÁREZ MAZA”.</w:t>
      </w:r>
    </w:p>
    <w:p w14:paraId="4CE42368" w14:textId="672F239F" w:rsidR="00385AD1" w:rsidRDefault="00385AD1" w:rsidP="0039743D">
      <w:pPr>
        <w:pStyle w:val="Prrafodelista"/>
        <w:jc w:val="both"/>
        <w:rPr>
          <w:rFonts w:ascii="Tahoma" w:hAnsi="Tahoma" w:cs="Tahoma"/>
          <w:b/>
          <w:sz w:val="22"/>
          <w:szCs w:val="22"/>
          <w:lang w:val="es-ES"/>
        </w:rPr>
      </w:pPr>
    </w:p>
    <w:p w14:paraId="34E52C9C" w14:textId="3CC5EE2C" w:rsidR="00A2136F" w:rsidRDefault="00A2136F" w:rsidP="0039743D">
      <w:pPr>
        <w:pStyle w:val="Prrafodelista"/>
        <w:jc w:val="both"/>
        <w:rPr>
          <w:rFonts w:ascii="Tahoma" w:hAnsi="Tahoma" w:cs="Tahoma"/>
          <w:b/>
          <w:sz w:val="22"/>
          <w:szCs w:val="22"/>
          <w:lang w:val="es-ES"/>
        </w:rPr>
      </w:pPr>
    </w:p>
    <w:p w14:paraId="79214044" w14:textId="5B259EE2" w:rsidR="0093199E" w:rsidRDefault="0093199E" w:rsidP="003016C9">
      <w:pPr>
        <w:rPr>
          <w:rFonts w:ascii="Tahoma" w:hAnsi="Tahoma" w:cs="Tahoma"/>
          <w:sz w:val="22"/>
          <w:szCs w:val="22"/>
          <w:lang w:val="es-ES"/>
        </w:rPr>
      </w:pPr>
      <w:r w:rsidRPr="006378C9">
        <w:rPr>
          <w:rFonts w:ascii="Tahoma" w:hAnsi="Tahoma" w:cs="Tahoma"/>
          <w:b/>
          <w:sz w:val="22"/>
          <w:szCs w:val="22"/>
          <w:lang w:val="es-ES"/>
        </w:rPr>
        <w:t>V</w:t>
      </w:r>
      <w:r w:rsidR="00B50283">
        <w:rPr>
          <w:rFonts w:ascii="Tahoma" w:hAnsi="Tahoma" w:cs="Tahoma"/>
          <w:b/>
          <w:sz w:val="22"/>
          <w:szCs w:val="22"/>
          <w:lang w:val="es-ES"/>
        </w:rPr>
        <w:t>I</w:t>
      </w:r>
      <w:r w:rsidRPr="006378C9">
        <w:rPr>
          <w:rFonts w:ascii="Tahoma" w:hAnsi="Tahoma" w:cs="Tahoma"/>
          <w:b/>
          <w:sz w:val="22"/>
          <w:szCs w:val="22"/>
          <w:lang w:val="es-ES"/>
        </w:rPr>
        <w:t>.</w:t>
      </w:r>
      <w:r w:rsidRPr="006378C9">
        <w:rPr>
          <w:rFonts w:ascii="Tahoma" w:hAnsi="Tahoma" w:cs="Tahoma"/>
          <w:sz w:val="22"/>
          <w:szCs w:val="22"/>
          <w:lang w:val="es-ES"/>
        </w:rPr>
        <w:t xml:space="preserve"> ASUNTOS GENERALES.</w:t>
      </w:r>
    </w:p>
    <w:p w14:paraId="4DCF3388" w14:textId="00DF709A" w:rsidR="00E54E88" w:rsidRDefault="00E54E88" w:rsidP="003016C9">
      <w:pPr>
        <w:rPr>
          <w:rFonts w:ascii="Tahoma" w:hAnsi="Tahoma" w:cs="Tahoma"/>
          <w:b/>
          <w:sz w:val="22"/>
          <w:szCs w:val="22"/>
          <w:lang w:val="es-ES"/>
        </w:rPr>
      </w:pPr>
    </w:p>
    <w:p w14:paraId="16EF6E82" w14:textId="77777777" w:rsidR="00ED25D8" w:rsidRDefault="00ED25D8" w:rsidP="003016C9">
      <w:pPr>
        <w:rPr>
          <w:rFonts w:ascii="Tahoma" w:hAnsi="Tahoma" w:cs="Tahoma"/>
          <w:b/>
          <w:sz w:val="22"/>
          <w:szCs w:val="22"/>
          <w:lang w:val="es-ES"/>
        </w:rPr>
      </w:pPr>
    </w:p>
    <w:p w14:paraId="310FD676" w14:textId="4D4D1E9B" w:rsidR="0028696D" w:rsidRDefault="0093199E" w:rsidP="003016C9">
      <w:pPr>
        <w:rPr>
          <w:rFonts w:ascii="Tahoma" w:hAnsi="Tahoma" w:cs="Tahoma"/>
          <w:sz w:val="22"/>
          <w:szCs w:val="22"/>
          <w:lang w:val="es-ES"/>
        </w:rPr>
      </w:pPr>
      <w:r w:rsidRPr="006378C9">
        <w:rPr>
          <w:rFonts w:ascii="Tahoma" w:hAnsi="Tahoma" w:cs="Tahoma"/>
          <w:b/>
          <w:sz w:val="22"/>
          <w:szCs w:val="22"/>
          <w:lang w:val="es-ES"/>
        </w:rPr>
        <w:t>V</w:t>
      </w:r>
      <w:r w:rsidR="00B50283">
        <w:rPr>
          <w:rFonts w:ascii="Tahoma" w:hAnsi="Tahoma" w:cs="Tahoma"/>
          <w:b/>
          <w:sz w:val="22"/>
          <w:szCs w:val="22"/>
          <w:lang w:val="es-ES"/>
        </w:rPr>
        <w:t>I</w:t>
      </w:r>
      <w:r w:rsidR="006548B3">
        <w:rPr>
          <w:rFonts w:ascii="Tahoma" w:hAnsi="Tahoma" w:cs="Tahoma"/>
          <w:b/>
          <w:sz w:val="22"/>
          <w:szCs w:val="22"/>
          <w:lang w:val="es-ES"/>
        </w:rPr>
        <w:t>I</w:t>
      </w:r>
      <w:r w:rsidRPr="006378C9">
        <w:rPr>
          <w:rFonts w:ascii="Tahoma" w:hAnsi="Tahoma" w:cs="Tahoma"/>
          <w:b/>
          <w:sz w:val="22"/>
          <w:szCs w:val="22"/>
          <w:lang w:val="es-ES"/>
        </w:rPr>
        <w:t xml:space="preserve">. </w:t>
      </w:r>
      <w:r w:rsidRPr="006378C9">
        <w:rPr>
          <w:rFonts w:ascii="Tahoma" w:hAnsi="Tahoma" w:cs="Tahoma"/>
          <w:sz w:val="22"/>
          <w:szCs w:val="22"/>
          <w:lang w:val="es-ES"/>
        </w:rPr>
        <w:t>CLAUSURA DE LA SESIÓN.</w:t>
      </w:r>
    </w:p>
    <w:p w14:paraId="3211DF65" w14:textId="5608E5DD" w:rsidR="00CE3DD2" w:rsidRDefault="00CE3DD2" w:rsidP="003016C9">
      <w:pPr>
        <w:rPr>
          <w:rFonts w:ascii="Tahoma" w:hAnsi="Tahoma" w:cs="Tahoma"/>
          <w:sz w:val="22"/>
          <w:szCs w:val="22"/>
          <w:lang w:val="es-ES"/>
        </w:rPr>
      </w:pPr>
    </w:p>
    <w:p w14:paraId="41A02822" w14:textId="42AD7FD3" w:rsidR="00E54E88" w:rsidRDefault="00E54E88" w:rsidP="003016C9">
      <w:pPr>
        <w:rPr>
          <w:rFonts w:ascii="Tahoma" w:hAnsi="Tahoma" w:cs="Tahoma"/>
          <w:sz w:val="22"/>
          <w:szCs w:val="22"/>
          <w:lang w:val="es-ES"/>
        </w:rPr>
      </w:pPr>
    </w:p>
    <w:p w14:paraId="150D8D8F" w14:textId="77777777" w:rsidR="00CB1F88" w:rsidRDefault="00CB1F88" w:rsidP="003016C9">
      <w:pPr>
        <w:rPr>
          <w:rFonts w:ascii="Tahoma" w:hAnsi="Tahoma" w:cs="Tahoma"/>
          <w:sz w:val="22"/>
          <w:szCs w:val="22"/>
          <w:lang w:val="es-ES"/>
        </w:rPr>
      </w:pPr>
    </w:p>
    <w:p w14:paraId="43203219" w14:textId="452EB07D" w:rsidR="00ED25D8" w:rsidRDefault="00ED25D8" w:rsidP="003016C9">
      <w:pPr>
        <w:rPr>
          <w:rFonts w:ascii="Tahoma" w:hAnsi="Tahoma" w:cs="Tahoma"/>
          <w:sz w:val="22"/>
          <w:szCs w:val="22"/>
          <w:lang w:val="es-ES"/>
        </w:rPr>
      </w:pPr>
    </w:p>
    <w:p w14:paraId="2B358939" w14:textId="3FDE1311" w:rsidR="00ED25D8" w:rsidRDefault="00ED25D8" w:rsidP="003016C9">
      <w:pPr>
        <w:rPr>
          <w:rFonts w:ascii="Tahoma" w:hAnsi="Tahoma" w:cs="Tahoma"/>
          <w:sz w:val="22"/>
          <w:szCs w:val="22"/>
          <w:lang w:val="es-ES"/>
        </w:rPr>
      </w:pPr>
    </w:p>
    <w:p w14:paraId="458E5854" w14:textId="77777777" w:rsidR="00ED25D8" w:rsidRDefault="00ED25D8" w:rsidP="003016C9">
      <w:pPr>
        <w:rPr>
          <w:rFonts w:ascii="Tahoma" w:hAnsi="Tahoma" w:cs="Tahoma"/>
          <w:sz w:val="22"/>
          <w:szCs w:val="22"/>
          <w:lang w:val="es-ES"/>
        </w:rPr>
      </w:pPr>
    </w:p>
    <w:p w14:paraId="10FD13E1" w14:textId="66A5018D" w:rsidR="0093199E" w:rsidRPr="006378C9" w:rsidRDefault="002C4989" w:rsidP="00ED25D8">
      <w:pPr>
        <w:rPr>
          <w:rFonts w:ascii="Tahoma" w:hAnsi="Tahoma" w:cs="Tahoma"/>
          <w:b/>
          <w:sz w:val="22"/>
          <w:szCs w:val="22"/>
          <w:lang w:val="es-ES"/>
        </w:rPr>
      </w:pPr>
      <w:r>
        <w:rPr>
          <w:rFonts w:ascii="Tahoma" w:hAnsi="Tahoma" w:cs="Tahoma"/>
          <w:b/>
          <w:sz w:val="22"/>
          <w:szCs w:val="22"/>
          <w:lang w:val="es-ES"/>
        </w:rPr>
        <w:t>L</w:t>
      </w:r>
      <w:r w:rsidR="0093199E" w:rsidRPr="006378C9">
        <w:rPr>
          <w:rFonts w:ascii="Tahoma" w:hAnsi="Tahoma" w:cs="Tahoma"/>
          <w:b/>
          <w:sz w:val="22"/>
          <w:szCs w:val="22"/>
          <w:lang w:val="es-ES"/>
        </w:rPr>
        <w:t>CDA. EDITH ELENA RODRÍGUEZ ESCOBAR.</w:t>
      </w:r>
    </w:p>
    <w:p w14:paraId="0AD7C2AB" w14:textId="1253D47E" w:rsidR="00C71A9F" w:rsidRPr="006378C9" w:rsidRDefault="0093199E" w:rsidP="00ED25D8">
      <w:pPr>
        <w:rPr>
          <w:rFonts w:ascii="Tahoma" w:hAnsi="Tahoma" w:cs="Tahoma"/>
          <w:b/>
          <w:sz w:val="22"/>
          <w:szCs w:val="22"/>
          <w:lang w:val="es-ES"/>
        </w:rPr>
      </w:pPr>
      <w:r w:rsidRPr="006378C9">
        <w:rPr>
          <w:rFonts w:ascii="Tahoma" w:hAnsi="Tahoma" w:cs="Tahoma"/>
          <w:b/>
          <w:sz w:val="22"/>
          <w:szCs w:val="22"/>
          <w:lang w:val="es-ES"/>
        </w:rPr>
        <w:t>SECRETARIA MUNICIPAL.</w:t>
      </w:r>
    </w:p>
    <w:p w14:paraId="42AAFF9B" w14:textId="30A26B45" w:rsidR="0093199E" w:rsidRDefault="0093199E" w:rsidP="00ED25D8">
      <w:pPr>
        <w:rPr>
          <w:rFonts w:ascii="Tahoma" w:hAnsi="Tahoma" w:cs="Tahoma"/>
          <w:sz w:val="14"/>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p w14:paraId="61F9FBD3" w14:textId="77777777" w:rsidR="00BC24B6" w:rsidRPr="002845D8" w:rsidRDefault="00BC24B6" w:rsidP="00DE18ED">
      <w:pPr>
        <w:jc w:val="right"/>
        <w:rPr>
          <w:rFonts w:ascii="Times New Roman" w:hAnsi="Times New Roman"/>
          <w:lang w:val="es-ES"/>
        </w:rPr>
      </w:pPr>
    </w:p>
    <w:sectPr w:rsidR="00BC24B6" w:rsidRPr="002845D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3B10" w14:textId="77777777" w:rsidR="007909FB" w:rsidRDefault="007909FB" w:rsidP="00F60D21">
      <w:r>
        <w:separator/>
      </w:r>
    </w:p>
  </w:endnote>
  <w:endnote w:type="continuationSeparator" w:id="0">
    <w:p w14:paraId="19AFBE65" w14:textId="77777777" w:rsidR="007909FB" w:rsidRDefault="007909FB"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8905"/>
      <w:docPartObj>
        <w:docPartGallery w:val="Page Numbers (Bottom of Page)"/>
        <w:docPartUnique/>
      </w:docPartObj>
    </w:sdtPr>
    <w:sdtEndPr/>
    <w:sdtContent>
      <w:sdt>
        <w:sdtPr>
          <w:id w:val="-1769616900"/>
          <w:docPartObj>
            <w:docPartGallery w:val="Page Numbers (Top of Page)"/>
            <w:docPartUnique/>
          </w:docPartObj>
        </w:sdtPr>
        <w:sdtEndPr/>
        <w:sdtContent>
          <w:p w14:paraId="70709ADA" w14:textId="119D8A53" w:rsidR="000C0BBD" w:rsidRDefault="000C0BB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4984941" w14:textId="77777777" w:rsidR="000C0BBD" w:rsidRDefault="000C0B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42DF" w14:textId="77777777" w:rsidR="007909FB" w:rsidRDefault="007909FB" w:rsidP="00F60D21">
      <w:r>
        <w:separator/>
      </w:r>
    </w:p>
  </w:footnote>
  <w:footnote w:type="continuationSeparator" w:id="0">
    <w:p w14:paraId="02628999" w14:textId="77777777" w:rsidR="007909FB" w:rsidRDefault="007909FB"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1" locked="0" layoutInCell="1" allowOverlap="1" wp14:anchorId="6399E8C6" wp14:editId="3FEA852E">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0F9B"/>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DE50765"/>
    <w:multiLevelType w:val="hybridMultilevel"/>
    <w:tmpl w:val="CA3866CC"/>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 w15:restartNumberingAfterBreak="0">
    <w:nsid w:val="37E2284E"/>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800E27"/>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FA4ADE"/>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AA30E83"/>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B99759D"/>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2802F53"/>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9D289C"/>
    <w:multiLevelType w:val="hybridMultilevel"/>
    <w:tmpl w:val="E7D2DFAC"/>
    <w:lvl w:ilvl="0" w:tplc="5380C8B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E970F51"/>
    <w:multiLevelType w:val="hybridMultilevel"/>
    <w:tmpl w:val="99FAA5F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15:restartNumberingAfterBreak="0">
    <w:nsid w:val="618577EA"/>
    <w:multiLevelType w:val="hybridMultilevel"/>
    <w:tmpl w:val="C9484D78"/>
    <w:lvl w:ilvl="0" w:tplc="8152997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8B66724"/>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AA34BAC"/>
    <w:multiLevelType w:val="hybridMultilevel"/>
    <w:tmpl w:val="7A6E3E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A21E2C"/>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B1398B"/>
    <w:multiLevelType w:val="hybridMultilevel"/>
    <w:tmpl w:val="8B76A2A2"/>
    <w:lvl w:ilvl="0" w:tplc="89F4C5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8372BFF"/>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7B326C"/>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0A1C4E"/>
    <w:multiLevelType w:val="hybridMultilevel"/>
    <w:tmpl w:val="25B61E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5"/>
  </w:num>
  <w:num w:numId="5">
    <w:abstractNumId w:val="9"/>
  </w:num>
  <w:num w:numId="6">
    <w:abstractNumId w:val="7"/>
  </w:num>
  <w:num w:numId="7">
    <w:abstractNumId w:val="15"/>
  </w:num>
  <w:num w:numId="8">
    <w:abstractNumId w:val="4"/>
  </w:num>
  <w:num w:numId="9">
    <w:abstractNumId w:val="0"/>
  </w:num>
  <w:num w:numId="10">
    <w:abstractNumId w:val="17"/>
  </w:num>
  <w:num w:numId="11">
    <w:abstractNumId w:val="14"/>
  </w:num>
  <w:num w:numId="12">
    <w:abstractNumId w:val="11"/>
  </w:num>
  <w:num w:numId="13">
    <w:abstractNumId w:val="16"/>
  </w:num>
  <w:num w:numId="14">
    <w:abstractNumId w:val="10"/>
  </w:num>
  <w:num w:numId="15">
    <w:abstractNumId w:val="8"/>
  </w:num>
  <w:num w:numId="16">
    <w:abstractNumId w:val="18"/>
  </w:num>
  <w:num w:numId="17">
    <w:abstractNumId w:val="3"/>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02F0B"/>
    <w:rsid w:val="00010399"/>
    <w:rsid w:val="00010A9D"/>
    <w:rsid w:val="00023C62"/>
    <w:rsid w:val="00026A99"/>
    <w:rsid w:val="00033F15"/>
    <w:rsid w:val="00035C04"/>
    <w:rsid w:val="00041F40"/>
    <w:rsid w:val="00046C14"/>
    <w:rsid w:val="000505AF"/>
    <w:rsid w:val="00052180"/>
    <w:rsid w:val="00052859"/>
    <w:rsid w:val="00052D95"/>
    <w:rsid w:val="00054C60"/>
    <w:rsid w:val="00061561"/>
    <w:rsid w:val="00064197"/>
    <w:rsid w:val="000705D1"/>
    <w:rsid w:val="00071AF7"/>
    <w:rsid w:val="00091084"/>
    <w:rsid w:val="000911D3"/>
    <w:rsid w:val="000A02C9"/>
    <w:rsid w:val="000A2E28"/>
    <w:rsid w:val="000A3446"/>
    <w:rsid w:val="000A4ACA"/>
    <w:rsid w:val="000B757D"/>
    <w:rsid w:val="000C0092"/>
    <w:rsid w:val="000C0BBD"/>
    <w:rsid w:val="000D2F48"/>
    <w:rsid w:val="000D4B28"/>
    <w:rsid w:val="000D554E"/>
    <w:rsid w:val="000E3213"/>
    <w:rsid w:val="000E34AD"/>
    <w:rsid w:val="000F6083"/>
    <w:rsid w:val="001108DC"/>
    <w:rsid w:val="00112E27"/>
    <w:rsid w:val="00117FE6"/>
    <w:rsid w:val="0012371F"/>
    <w:rsid w:val="00127ACB"/>
    <w:rsid w:val="00130CC6"/>
    <w:rsid w:val="0013101D"/>
    <w:rsid w:val="0013563E"/>
    <w:rsid w:val="001377ED"/>
    <w:rsid w:val="00146EEE"/>
    <w:rsid w:val="00147F17"/>
    <w:rsid w:val="00153B07"/>
    <w:rsid w:val="00155B56"/>
    <w:rsid w:val="00163BFB"/>
    <w:rsid w:val="00166D96"/>
    <w:rsid w:val="00167BB9"/>
    <w:rsid w:val="0017450E"/>
    <w:rsid w:val="0017755B"/>
    <w:rsid w:val="00182248"/>
    <w:rsid w:val="00184736"/>
    <w:rsid w:val="001876E9"/>
    <w:rsid w:val="001A007B"/>
    <w:rsid w:val="001A17FB"/>
    <w:rsid w:val="001B27E0"/>
    <w:rsid w:val="001B2FB2"/>
    <w:rsid w:val="001B32E5"/>
    <w:rsid w:val="001C2BEF"/>
    <w:rsid w:val="001C4E4C"/>
    <w:rsid w:val="001C7515"/>
    <w:rsid w:val="001D1E8A"/>
    <w:rsid w:val="001D3A9F"/>
    <w:rsid w:val="001D4FFC"/>
    <w:rsid w:val="001D58FD"/>
    <w:rsid w:val="001E15F1"/>
    <w:rsid w:val="001E289E"/>
    <w:rsid w:val="001E553A"/>
    <w:rsid w:val="001E789E"/>
    <w:rsid w:val="001F01D2"/>
    <w:rsid w:val="001F1428"/>
    <w:rsid w:val="001F18C9"/>
    <w:rsid w:val="001F48C2"/>
    <w:rsid w:val="001F5883"/>
    <w:rsid w:val="00203BDA"/>
    <w:rsid w:val="00210D00"/>
    <w:rsid w:val="00224C9A"/>
    <w:rsid w:val="00240E44"/>
    <w:rsid w:val="002424B8"/>
    <w:rsid w:val="00243481"/>
    <w:rsid w:val="00246138"/>
    <w:rsid w:val="002477E5"/>
    <w:rsid w:val="00254D86"/>
    <w:rsid w:val="00257708"/>
    <w:rsid w:val="00261A70"/>
    <w:rsid w:val="00261E7D"/>
    <w:rsid w:val="00263035"/>
    <w:rsid w:val="00267B10"/>
    <w:rsid w:val="00271566"/>
    <w:rsid w:val="00272635"/>
    <w:rsid w:val="00274362"/>
    <w:rsid w:val="002774B7"/>
    <w:rsid w:val="002826BB"/>
    <w:rsid w:val="002837BE"/>
    <w:rsid w:val="002845D8"/>
    <w:rsid w:val="0028696D"/>
    <w:rsid w:val="00293E41"/>
    <w:rsid w:val="00294541"/>
    <w:rsid w:val="0029783D"/>
    <w:rsid w:val="002A75F1"/>
    <w:rsid w:val="002B0544"/>
    <w:rsid w:val="002B4111"/>
    <w:rsid w:val="002B45A3"/>
    <w:rsid w:val="002C4989"/>
    <w:rsid w:val="002C60BC"/>
    <w:rsid w:val="002D0519"/>
    <w:rsid w:val="002D791A"/>
    <w:rsid w:val="002E56FF"/>
    <w:rsid w:val="002F0858"/>
    <w:rsid w:val="002F52E0"/>
    <w:rsid w:val="002F7BC6"/>
    <w:rsid w:val="00300DED"/>
    <w:rsid w:val="003016C9"/>
    <w:rsid w:val="00306E3A"/>
    <w:rsid w:val="00310105"/>
    <w:rsid w:val="00314093"/>
    <w:rsid w:val="003221E2"/>
    <w:rsid w:val="003228CB"/>
    <w:rsid w:val="00347E79"/>
    <w:rsid w:val="00355335"/>
    <w:rsid w:val="0036033D"/>
    <w:rsid w:val="0036579D"/>
    <w:rsid w:val="00365EC3"/>
    <w:rsid w:val="003671A3"/>
    <w:rsid w:val="00370600"/>
    <w:rsid w:val="003725FC"/>
    <w:rsid w:val="00373ACC"/>
    <w:rsid w:val="00373BFB"/>
    <w:rsid w:val="003854C5"/>
    <w:rsid w:val="00385AD1"/>
    <w:rsid w:val="00390A13"/>
    <w:rsid w:val="003927EE"/>
    <w:rsid w:val="0039743D"/>
    <w:rsid w:val="003A0ABC"/>
    <w:rsid w:val="003A5969"/>
    <w:rsid w:val="003A6A82"/>
    <w:rsid w:val="003B77E7"/>
    <w:rsid w:val="003C4CC3"/>
    <w:rsid w:val="003D1E24"/>
    <w:rsid w:val="003D5243"/>
    <w:rsid w:val="003D6F12"/>
    <w:rsid w:val="003D769E"/>
    <w:rsid w:val="003E19C5"/>
    <w:rsid w:val="003E242D"/>
    <w:rsid w:val="003F027E"/>
    <w:rsid w:val="003F406A"/>
    <w:rsid w:val="00400B0A"/>
    <w:rsid w:val="0041177B"/>
    <w:rsid w:val="00413F9A"/>
    <w:rsid w:val="00417F53"/>
    <w:rsid w:val="00427568"/>
    <w:rsid w:val="0043134E"/>
    <w:rsid w:val="00433D95"/>
    <w:rsid w:val="004356F6"/>
    <w:rsid w:val="00445C6A"/>
    <w:rsid w:val="0045382B"/>
    <w:rsid w:val="00472518"/>
    <w:rsid w:val="00477496"/>
    <w:rsid w:val="004778B0"/>
    <w:rsid w:val="00484EEC"/>
    <w:rsid w:val="004863B8"/>
    <w:rsid w:val="00487215"/>
    <w:rsid w:val="00494D96"/>
    <w:rsid w:val="004A2D4B"/>
    <w:rsid w:val="004A3926"/>
    <w:rsid w:val="004A460D"/>
    <w:rsid w:val="004B349B"/>
    <w:rsid w:val="004B4A29"/>
    <w:rsid w:val="004C4607"/>
    <w:rsid w:val="004D6F71"/>
    <w:rsid w:val="004E34CB"/>
    <w:rsid w:val="004E5DAB"/>
    <w:rsid w:val="004F043E"/>
    <w:rsid w:val="0050008C"/>
    <w:rsid w:val="00501DBB"/>
    <w:rsid w:val="005117A5"/>
    <w:rsid w:val="00516F5E"/>
    <w:rsid w:val="00521654"/>
    <w:rsid w:val="00522355"/>
    <w:rsid w:val="005250AF"/>
    <w:rsid w:val="0052762B"/>
    <w:rsid w:val="0054630E"/>
    <w:rsid w:val="00547AB2"/>
    <w:rsid w:val="0055341D"/>
    <w:rsid w:val="00553AE1"/>
    <w:rsid w:val="00557982"/>
    <w:rsid w:val="00560891"/>
    <w:rsid w:val="0056600F"/>
    <w:rsid w:val="00567A0C"/>
    <w:rsid w:val="00575B46"/>
    <w:rsid w:val="0058160C"/>
    <w:rsid w:val="0058438B"/>
    <w:rsid w:val="00587132"/>
    <w:rsid w:val="00590750"/>
    <w:rsid w:val="00590F33"/>
    <w:rsid w:val="00595B7E"/>
    <w:rsid w:val="005A2BE5"/>
    <w:rsid w:val="005A4CA0"/>
    <w:rsid w:val="005B0194"/>
    <w:rsid w:val="005B5C2B"/>
    <w:rsid w:val="005C17A0"/>
    <w:rsid w:val="005C1CF3"/>
    <w:rsid w:val="005C3497"/>
    <w:rsid w:val="005C7810"/>
    <w:rsid w:val="005D115B"/>
    <w:rsid w:val="005D61BA"/>
    <w:rsid w:val="005E0DDB"/>
    <w:rsid w:val="005E47F2"/>
    <w:rsid w:val="005E5047"/>
    <w:rsid w:val="005F0850"/>
    <w:rsid w:val="005F0E73"/>
    <w:rsid w:val="00617AD1"/>
    <w:rsid w:val="00623456"/>
    <w:rsid w:val="00624570"/>
    <w:rsid w:val="006254E8"/>
    <w:rsid w:val="00626539"/>
    <w:rsid w:val="00635502"/>
    <w:rsid w:val="00637C1F"/>
    <w:rsid w:val="00645B7F"/>
    <w:rsid w:val="006548B3"/>
    <w:rsid w:val="006550EF"/>
    <w:rsid w:val="00657C69"/>
    <w:rsid w:val="00673E63"/>
    <w:rsid w:val="00680A6D"/>
    <w:rsid w:val="00683A3B"/>
    <w:rsid w:val="00695254"/>
    <w:rsid w:val="006B018C"/>
    <w:rsid w:val="006B0BE5"/>
    <w:rsid w:val="006B0D86"/>
    <w:rsid w:val="006B6839"/>
    <w:rsid w:val="006C50AA"/>
    <w:rsid w:val="006F2224"/>
    <w:rsid w:val="006F793B"/>
    <w:rsid w:val="00701D84"/>
    <w:rsid w:val="007031D2"/>
    <w:rsid w:val="00706E2D"/>
    <w:rsid w:val="007201CF"/>
    <w:rsid w:val="007229E0"/>
    <w:rsid w:val="007373EE"/>
    <w:rsid w:val="00737762"/>
    <w:rsid w:val="0075372E"/>
    <w:rsid w:val="00756266"/>
    <w:rsid w:val="00756CFC"/>
    <w:rsid w:val="00763742"/>
    <w:rsid w:val="00772350"/>
    <w:rsid w:val="00773809"/>
    <w:rsid w:val="00776063"/>
    <w:rsid w:val="00776DCA"/>
    <w:rsid w:val="0078103A"/>
    <w:rsid w:val="0078156D"/>
    <w:rsid w:val="00782C4D"/>
    <w:rsid w:val="007909FB"/>
    <w:rsid w:val="007A4B7F"/>
    <w:rsid w:val="007A566C"/>
    <w:rsid w:val="007A56F6"/>
    <w:rsid w:val="007A5E9E"/>
    <w:rsid w:val="007B38CB"/>
    <w:rsid w:val="007C46B7"/>
    <w:rsid w:val="007C7ECF"/>
    <w:rsid w:val="007D5042"/>
    <w:rsid w:val="007F1DE8"/>
    <w:rsid w:val="007F58E2"/>
    <w:rsid w:val="007F70EB"/>
    <w:rsid w:val="00817DA6"/>
    <w:rsid w:val="0082156A"/>
    <w:rsid w:val="008265D3"/>
    <w:rsid w:val="00827743"/>
    <w:rsid w:val="0083129A"/>
    <w:rsid w:val="00846E88"/>
    <w:rsid w:val="0085002D"/>
    <w:rsid w:val="00850B08"/>
    <w:rsid w:val="008551C4"/>
    <w:rsid w:val="00856375"/>
    <w:rsid w:val="008655C4"/>
    <w:rsid w:val="00866D64"/>
    <w:rsid w:val="0088207A"/>
    <w:rsid w:val="00884580"/>
    <w:rsid w:val="00885710"/>
    <w:rsid w:val="00886796"/>
    <w:rsid w:val="008942B3"/>
    <w:rsid w:val="00894C80"/>
    <w:rsid w:val="008965D4"/>
    <w:rsid w:val="008B357C"/>
    <w:rsid w:val="008B50A1"/>
    <w:rsid w:val="008C7F30"/>
    <w:rsid w:val="008D131A"/>
    <w:rsid w:val="008D2836"/>
    <w:rsid w:val="008D7526"/>
    <w:rsid w:val="008E1FF9"/>
    <w:rsid w:val="009003E7"/>
    <w:rsid w:val="0090460C"/>
    <w:rsid w:val="0090535C"/>
    <w:rsid w:val="00921010"/>
    <w:rsid w:val="0092551E"/>
    <w:rsid w:val="0093199E"/>
    <w:rsid w:val="00934B2A"/>
    <w:rsid w:val="009355D0"/>
    <w:rsid w:val="009379E1"/>
    <w:rsid w:val="00940A9E"/>
    <w:rsid w:val="009422F2"/>
    <w:rsid w:val="00950D7F"/>
    <w:rsid w:val="00960F56"/>
    <w:rsid w:val="009623B6"/>
    <w:rsid w:val="00971782"/>
    <w:rsid w:val="00976E2B"/>
    <w:rsid w:val="00983BF4"/>
    <w:rsid w:val="00987796"/>
    <w:rsid w:val="00990319"/>
    <w:rsid w:val="00991557"/>
    <w:rsid w:val="009A5CF0"/>
    <w:rsid w:val="009A5D4D"/>
    <w:rsid w:val="009A6FAF"/>
    <w:rsid w:val="009B1E53"/>
    <w:rsid w:val="009D5192"/>
    <w:rsid w:val="009D6C25"/>
    <w:rsid w:val="009E08E5"/>
    <w:rsid w:val="009E78BF"/>
    <w:rsid w:val="009F5C12"/>
    <w:rsid w:val="00A15BC6"/>
    <w:rsid w:val="00A15F3A"/>
    <w:rsid w:val="00A208A9"/>
    <w:rsid w:val="00A2136F"/>
    <w:rsid w:val="00A25BD2"/>
    <w:rsid w:val="00A3206B"/>
    <w:rsid w:val="00A37FEC"/>
    <w:rsid w:val="00A41E01"/>
    <w:rsid w:val="00A42054"/>
    <w:rsid w:val="00A53297"/>
    <w:rsid w:val="00A53682"/>
    <w:rsid w:val="00A547A2"/>
    <w:rsid w:val="00A5587E"/>
    <w:rsid w:val="00A56D45"/>
    <w:rsid w:val="00A57C17"/>
    <w:rsid w:val="00A6374F"/>
    <w:rsid w:val="00A763DC"/>
    <w:rsid w:val="00A80EF4"/>
    <w:rsid w:val="00A82B08"/>
    <w:rsid w:val="00A860A5"/>
    <w:rsid w:val="00A956B5"/>
    <w:rsid w:val="00AA2647"/>
    <w:rsid w:val="00AA4CE9"/>
    <w:rsid w:val="00AA6641"/>
    <w:rsid w:val="00AA7836"/>
    <w:rsid w:val="00AB02EE"/>
    <w:rsid w:val="00AB6E46"/>
    <w:rsid w:val="00AD09E5"/>
    <w:rsid w:val="00AE7DF5"/>
    <w:rsid w:val="00AF0112"/>
    <w:rsid w:val="00AF4FCE"/>
    <w:rsid w:val="00AF6815"/>
    <w:rsid w:val="00B02B0A"/>
    <w:rsid w:val="00B05B2C"/>
    <w:rsid w:val="00B11C5E"/>
    <w:rsid w:val="00B12A24"/>
    <w:rsid w:val="00B1631B"/>
    <w:rsid w:val="00B20285"/>
    <w:rsid w:val="00B3795E"/>
    <w:rsid w:val="00B43513"/>
    <w:rsid w:val="00B50283"/>
    <w:rsid w:val="00B54A16"/>
    <w:rsid w:val="00B57E21"/>
    <w:rsid w:val="00B64BF7"/>
    <w:rsid w:val="00B65BE8"/>
    <w:rsid w:val="00B70CAA"/>
    <w:rsid w:val="00B714EC"/>
    <w:rsid w:val="00B717A9"/>
    <w:rsid w:val="00B72AB9"/>
    <w:rsid w:val="00B8198F"/>
    <w:rsid w:val="00B825AC"/>
    <w:rsid w:val="00B85628"/>
    <w:rsid w:val="00B9132F"/>
    <w:rsid w:val="00BA1992"/>
    <w:rsid w:val="00BA313E"/>
    <w:rsid w:val="00BA650C"/>
    <w:rsid w:val="00BB54DF"/>
    <w:rsid w:val="00BC24B6"/>
    <w:rsid w:val="00BC4C30"/>
    <w:rsid w:val="00BD03CA"/>
    <w:rsid w:val="00BD518E"/>
    <w:rsid w:val="00BE1A7B"/>
    <w:rsid w:val="00C04150"/>
    <w:rsid w:val="00C0727A"/>
    <w:rsid w:val="00C1688C"/>
    <w:rsid w:val="00C17A10"/>
    <w:rsid w:val="00C24C5D"/>
    <w:rsid w:val="00C264DC"/>
    <w:rsid w:val="00C3065C"/>
    <w:rsid w:val="00C30935"/>
    <w:rsid w:val="00C368A1"/>
    <w:rsid w:val="00C36B1E"/>
    <w:rsid w:val="00C36CE8"/>
    <w:rsid w:val="00C4320E"/>
    <w:rsid w:val="00C44810"/>
    <w:rsid w:val="00C46604"/>
    <w:rsid w:val="00C470A3"/>
    <w:rsid w:val="00C474AD"/>
    <w:rsid w:val="00C71A9F"/>
    <w:rsid w:val="00C7327E"/>
    <w:rsid w:val="00C737B5"/>
    <w:rsid w:val="00C75C80"/>
    <w:rsid w:val="00C856EB"/>
    <w:rsid w:val="00C928AC"/>
    <w:rsid w:val="00CB1F88"/>
    <w:rsid w:val="00CB315D"/>
    <w:rsid w:val="00CB6414"/>
    <w:rsid w:val="00CC3901"/>
    <w:rsid w:val="00CC5E32"/>
    <w:rsid w:val="00CE15B9"/>
    <w:rsid w:val="00CE3DD2"/>
    <w:rsid w:val="00D01A45"/>
    <w:rsid w:val="00D02C77"/>
    <w:rsid w:val="00D048B7"/>
    <w:rsid w:val="00D07161"/>
    <w:rsid w:val="00D07949"/>
    <w:rsid w:val="00D07D60"/>
    <w:rsid w:val="00D12F43"/>
    <w:rsid w:val="00D21C9D"/>
    <w:rsid w:val="00D236B3"/>
    <w:rsid w:val="00D258B3"/>
    <w:rsid w:val="00D25F76"/>
    <w:rsid w:val="00D26324"/>
    <w:rsid w:val="00D302D0"/>
    <w:rsid w:val="00D31813"/>
    <w:rsid w:val="00D33B10"/>
    <w:rsid w:val="00D37892"/>
    <w:rsid w:val="00D5587C"/>
    <w:rsid w:val="00D56194"/>
    <w:rsid w:val="00D603E4"/>
    <w:rsid w:val="00D62895"/>
    <w:rsid w:val="00D62ACB"/>
    <w:rsid w:val="00D65BD3"/>
    <w:rsid w:val="00D72BED"/>
    <w:rsid w:val="00D93282"/>
    <w:rsid w:val="00D93B46"/>
    <w:rsid w:val="00DA084B"/>
    <w:rsid w:val="00DB054A"/>
    <w:rsid w:val="00DB2B0A"/>
    <w:rsid w:val="00DC114B"/>
    <w:rsid w:val="00DC1A19"/>
    <w:rsid w:val="00DC3CF6"/>
    <w:rsid w:val="00DD25A3"/>
    <w:rsid w:val="00DE18ED"/>
    <w:rsid w:val="00DE6E2B"/>
    <w:rsid w:val="00DF4770"/>
    <w:rsid w:val="00E00536"/>
    <w:rsid w:val="00E0167D"/>
    <w:rsid w:val="00E03D9B"/>
    <w:rsid w:val="00E0485E"/>
    <w:rsid w:val="00E113DC"/>
    <w:rsid w:val="00E12241"/>
    <w:rsid w:val="00E130BC"/>
    <w:rsid w:val="00E15ECA"/>
    <w:rsid w:val="00E33710"/>
    <w:rsid w:val="00E40455"/>
    <w:rsid w:val="00E47CCC"/>
    <w:rsid w:val="00E54E88"/>
    <w:rsid w:val="00E57DD4"/>
    <w:rsid w:val="00E65704"/>
    <w:rsid w:val="00E80682"/>
    <w:rsid w:val="00E849EE"/>
    <w:rsid w:val="00E901F0"/>
    <w:rsid w:val="00E97D0B"/>
    <w:rsid w:val="00EB429E"/>
    <w:rsid w:val="00EB65D6"/>
    <w:rsid w:val="00EC5A78"/>
    <w:rsid w:val="00ED25D8"/>
    <w:rsid w:val="00EE452A"/>
    <w:rsid w:val="00EF00C4"/>
    <w:rsid w:val="00EF0E5D"/>
    <w:rsid w:val="00EF2EB2"/>
    <w:rsid w:val="00F01ECE"/>
    <w:rsid w:val="00F164D1"/>
    <w:rsid w:val="00F20593"/>
    <w:rsid w:val="00F22F7D"/>
    <w:rsid w:val="00F22FF2"/>
    <w:rsid w:val="00F25D10"/>
    <w:rsid w:val="00F35888"/>
    <w:rsid w:val="00F37A40"/>
    <w:rsid w:val="00F4423F"/>
    <w:rsid w:val="00F516EA"/>
    <w:rsid w:val="00F53745"/>
    <w:rsid w:val="00F53D47"/>
    <w:rsid w:val="00F607E5"/>
    <w:rsid w:val="00F60D21"/>
    <w:rsid w:val="00F61693"/>
    <w:rsid w:val="00F648EF"/>
    <w:rsid w:val="00F67760"/>
    <w:rsid w:val="00F705C3"/>
    <w:rsid w:val="00F802D1"/>
    <w:rsid w:val="00F81105"/>
    <w:rsid w:val="00F856F5"/>
    <w:rsid w:val="00F92A90"/>
    <w:rsid w:val="00FA0688"/>
    <w:rsid w:val="00FA2400"/>
    <w:rsid w:val="00FA32DF"/>
    <w:rsid w:val="00FB513D"/>
    <w:rsid w:val="00FC22A9"/>
    <w:rsid w:val="00FD5123"/>
    <w:rsid w:val="00FD6AB0"/>
    <w:rsid w:val="00FD7709"/>
    <w:rsid w:val="00FF7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2817"/>
    <o:shapelayout v:ext="edit">
      <o:idmap v:ext="edit" data="1"/>
    </o:shapelayout>
  </w:shapeDefaults>
  <w:decimalSymbol w:val="."/>
  <w:listSeparator w:val=","/>
  <w14:docId w14:val="240E984F"/>
  <w15:chartTrackingRefBased/>
  <w15:docId w15:val="{D3B6E85C-F0CC-4AA8-8F3E-CCD5D9F7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5460</TotalTime>
  <Pages>3</Pages>
  <Words>764</Words>
  <Characters>4203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239</cp:revision>
  <cp:lastPrinted>2024-11-19T19:34:00Z</cp:lastPrinted>
  <dcterms:created xsi:type="dcterms:W3CDTF">2024-01-15T19:17:00Z</dcterms:created>
  <dcterms:modified xsi:type="dcterms:W3CDTF">2024-11-19T19:46:00Z</dcterms:modified>
</cp:coreProperties>
</file>