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D60457" w14:textId="333DA8BA" w:rsidR="0050330E" w:rsidRPr="008B7541" w:rsidRDefault="0050330E" w:rsidP="00422895">
      <w:pPr>
        <w:spacing w:line="276" w:lineRule="auto"/>
        <w:ind w:right="-426"/>
        <w:jc w:val="right"/>
        <w:rPr>
          <w:rFonts w:ascii="Arial" w:hAnsi="Arial" w:cs="Arial"/>
          <w:b/>
        </w:rPr>
      </w:pPr>
      <w:r w:rsidRPr="008B7541">
        <w:rPr>
          <w:rFonts w:ascii="Arial" w:hAnsi="Arial" w:cs="Arial"/>
          <w:b/>
        </w:rPr>
        <w:t>CT/0</w:t>
      </w:r>
      <w:r w:rsidR="00B74077">
        <w:rPr>
          <w:rFonts w:ascii="Arial" w:hAnsi="Arial" w:cs="Arial"/>
          <w:b/>
        </w:rPr>
        <w:t>7</w:t>
      </w:r>
      <w:r w:rsidRPr="008B7541">
        <w:rPr>
          <w:rFonts w:ascii="Arial" w:hAnsi="Arial" w:cs="Arial"/>
          <w:b/>
        </w:rPr>
        <w:t>/SE/2024</w:t>
      </w:r>
    </w:p>
    <w:p w14:paraId="536532B3" w14:textId="77777777" w:rsidR="0050330E" w:rsidRPr="008B7541" w:rsidRDefault="0050330E" w:rsidP="0097181B">
      <w:pPr>
        <w:spacing w:line="276" w:lineRule="auto"/>
        <w:ind w:right="-518"/>
        <w:jc w:val="both"/>
        <w:rPr>
          <w:rFonts w:ascii="Arial" w:hAnsi="Arial" w:cs="Arial"/>
        </w:rPr>
      </w:pPr>
    </w:p>
    <w:p w14:paraId="76E7379F" w14:textId="0D480575" w:rsidR="0097181B" w:rsidRPr="008B7541" w:rsidRDefault="00851919" w:rsidP="00B74077">
      <w:pPr>
        <w:spacing w:line="276" w:lineRule="auto"/>
        <w:ind w:right="-426"/>
        <w:jc w:val="both"/>
        <w:rPr>
          <w:rFonts w:ascii="Arial" w:hAnsi="Arial" w:cs="Arial"/>
        </w:rPr>
      </w:pPr>
      <w:r w:rsidRPr="006F0083">
        <w:rPr>
          <w:rFonts w:ascii="Arial" w:hAnsi="Arial" w:cs="Arial"/>
        </w:rPr>
        <w:t xml:space="preserve">En la Ciudad de Oaxaca de Juárez, siendo las </w:t>
      </w:r>
      <w:r w:rsidR="00B74077">
        <w:rPr>
          <w:rFonts w:ascii="Arial" w:hAnsi="Arial" w:cs="Arial"/>
        </w:rPr>
        <w:t>d</w:t>
      </w:r>
      <w:r w:rsidR="00C1723D">
        <w:rPr>
          <w:rFonts w:ascii="Arial" w:hAnsi="Arial" w:cs="Arial"/>
        </w:rPr>
        <w:t>iez</w:t>
      </w:r>
      <w:r w:rsidR="00B74077">
        <w:rPr>
          <w:rFonts w:ascii="Arial" w:hAnsi="Arial" w:cs="Arial"/>
        </w:rPr>
        <w:t xml:space="preserve"> </w:t>
      </w:r>
      <w:r w:rsidR="008F6518">
        <w:rPr>
          <w:rFonts w:ascii="Arial" w:hAnsi="Arial" w:cs="Arial"/>
        </w:rPr>
        <w:t xml:space="preserve">horas del día </w:t>
      </w:r>
      <w:r w:rsidR="00B74077">
        <w:rPr>
          <w:rFonts w:ascii="Arial" w:hAnsi="Arial" w:cs="Arial"/>
        </w:rPr>
        <w:t xml:space="preserve">veinte </w:t>
      </w:r>
      <w:r w:rsidR="008F6518">
        <w:rPr>
          <w:rFonts w:ascii="Arial" w:hAnsi="Arial" w:cs="Arial"/>
        </w:rPr>
        <w:t>de diciembre del</w:t>
      </w:r>
      <w:r w:rsidR="00E85597" w:rsidRPr="006F0083">
        <w:rPr>
          <w:rFonts w:ascii="Arial" w:hAnsi="Arial" w:cs="Arial"/>
        </w:rPr>
        <w:t xml:space="preserve"> </w:t>
      </w:r>
      <w:r w:rsidR="00F23A4A" w:rsidRPr="006F0083">
        <w:rPr>
          <w:rFonts w:ascii="Arial" w:hAnsi="Arial" w:cs="Arial"/>
        </w:rPr>
        <w:t>año dos mil veinticuatro</w:t>
      </w:r>
      <w:r w:rsidRPr="006F0083">
        <w:rPr>
          <w:rFonts w:ascii="Arial" w:hAnsi="Arial" w:cs="Arial"/>
        </w:rPr>
        <w:t xml:space="preserve">, </w:t>
      </w:r>
      <w:r w:rsidR="0097181B" w:rsidRPr="006F0083">
        <w:rPr>
          <w:rFonts w:ascii="Arial" w:hAnsi="Arial" w:cs="Arial"/>
        </w:rPr>
        <w:t>en términos de lo establecido por los artículos 6, fracción V, 10, fracción XVI, 55, 57, 58, fracción I y II, artículo 71, fracción XV, 72</w:t>
      </w:r>
      <w:r w:rsidR="0097181B" w:rsidRPr="008B7541">
        <w:rPr>
          <w:rFonts w:ascii="Arial" w:hAnsi="Arial" w:cs="Arial"/>
        </w:rPr>
        <w:t>, 73, fracción II, VIII y IX, de la Ley de Transparencia, Acceso a la Información Pública y Buen Gobierno del Estado de Oaxaca;  reunidos  en</w:t>
      </w:r>
      <w:r w:rsidR="007A6FAE" w:rsidRPr="00D957BE">
        <w:rPr>
          <w:rFonts w:ascii="Arial" w:hAnsi="Arial" w:cs="Arial"/>
        </w:rPr>
        <w:t xml:space="preserve"> </w:t>
      </w:r>
      <w:r w:rsidR="007A6FAE">
        <w:rPr>
          <w:rFonts w:ascii="Arial" w:hAnsi="Arial" w:cs="Arial"/>
        </w:rPr>
        <w:t>las oficinas de la Consejería Jurídica del Palacio Municipal</w:t>
      </w:r>
      <w:r w:rsidR="0097181B" w:rsidRPr="008B7541">
        <w:rPr>
          <w:rFonts w:ascii="Arial" w:hAnsi="Arial" w:cs="Arial"/>
        </w:rPr>
        <w:t xml:space="preserve">, sito en Avenida Morelos sin número, Colonia Centro, Oaxaca de Juárez, Oaxaca, las y los </w:t>
      </w:r>
      <w:r w:rsidR="0097181B" w:rsidRPr="008B7541">
        <w:rPr>
          <w:rFonts w:ascii="Arial" w:hAnsi="Arial" w:cs="Arial"/>
          <w:b/>
        </w:rPr>
        <w:t xml:space="preserve">CC. ANDREA OFELIA CISNEROS CANSECO, Presidenta, </w:t>
      </w:r>
      <w:r w:rsidR="0097181B" w:rsidRPr="008B7541">
        <w:rPr>
          <w:rFonts w:ascii="Arial" w:hAnsi="Arial" w:cs="Arial"/>
          <w:b/>
          <w:bCs/>
          <w:iCs/>
        </w:rPr>
        <w:t>KEYLA MATUS MELÉNDEZ, Secretaria Técnica,</w:t>
      </w:r>
      <w:r w:rsidR="0097181B" w:rsidRPr="008B7541">
        <w:rPr>
          <w:rFonts w:ascii="Arial" w:hAnsi="Arial" w:cs="Arial"/>
          <w:b/>
        </w:rPr>
        <w:t xml:space="preserve"> OMAR LOZANO FIERRO, Suplente del Primer Vocal, </w:t>
      </w:r>
      <w:r w:rsidR="0097181B" w:rsidRPr="008B7541">
        <w:rPr>
          <w:rFonts w:ascii="Arial" w:hAnsi="Arial" w:cs="Arial"/>
          <w:b/>
          <w:bCs/>
          <w:iCs/>
        </w:rPr>
        <w:t xml:space="preserve">MARIO ABRAHAM ARAGÓN MORALES, Suplente del </w:t>
      </w:r>
      <w:r w:rsidR="0097181B" w:rsidRPr="008B7541">
        <w:rPr>
          <w:rFonts w:ascii="Arial" w:hAnsi="Arial" w:cs="Arial"/>
          <w:b/>
        </w:rPr>
        <w:t>Segundo Vocal</w:t>
      </w:r>
      <w:r w:rsidR="0097181B" w:rsidRPr="008B7541">
        <w:rPr>
          <w:rFonts w:ascii="Arial" w:hAnsi="Arial" w:cs="Arial"/>
        </w:rPr>
        <w:t xml:space="preserve"> y </w:t>
      </w:r>
      <w:r w:rsidR="0097181B" w:rsidRPr="008B7541">
        <w:rPr>
          <w:rFonts w:ascii="Arial" w:hAnsi="Arial" w:cs="Arial"/>
          <w:b/>
        </w:rPr>
        <w:t>GRACIELA LARA BONILLA, Suplente del Comisario,</w:t>
      </w:r>
      <w:r w:rsidR="0097181B" w:rsidRPr="008B7541">
        <w:rPr>
          <w:rFonts w:ascii="Arial" w:hAnsi="Arial" w:cs="Arial"/>
        </w:rPr>
        <w:t xml:space="preserve"> respectivamente, a fin de celebrar la </w:t>
      </w:r>
      <w:r w:rsidR="00DF19A7">
        <w:rPr>
          <w:rFonts w:ascii="Arial" w:hAnsi="Arial" w:cs="Arial"/>
        </w:rPr>
        <w:t>S</w:t>
      </w:r>
      <w:r w:rsidR="00B74077">
        <w:rPr>
          <w:rFonts w:ascii="Arial" w:hAnsi="Arial" w:cs="Arial"/>
        </w:rPr>
        <w:t xml:space="preserve">éptima </w:t>
      </w:r>
      <w:r w:rsidR="0097181B" w:rsidRPr="008B7541">
        <w:rPr>
          <w:rFonts w:ascii="Arial" w:hAnsi="Arial" w:cs="Arial"/>
        </w:rPr>
        <w:t>Sesión Extraordinaria del Comité de Transparencia del Municipio de Oaxaca de Juárez del ejercicio dos mil veinticuatro, que habrá de sujetarse al siguiente:</w:t>
      </w:r>
    </w:p>
    <w:p w14:paraId="1F4DBAD0" w14:textId="77777777" w:rsidR="0097181B" w:rsidRPr="008B7541" w:rsidRDefault="0097181B" w:rsidP="0097181B">
      <w:pPr>
        <w:spacing w:line="276" w:lineRule="auto"/>
        <w:ind w:right="-518"/>
        <w:jc w:val="both"/>
        <w:rPr>
          <w:rFonts w:ascii="Arial" w:hAnsi="Arial" w:cs="Arial"/>
        </w:rPr>
      </w:pPr>
    </w:p>
    <w:p w14:paraId="04046E58" w14:textId="7D2D26AB" w:rsidR="0097181B" w:rsidRPr="008B7541" w:rsidRDefault="0097181B" w:rsidP="0097181B">
      <w:pPr>
        <w:spacing w:line="276" w:lineRule="auto"/>
        <w:ind w:right="-518"/>
        <w:jc w:val="both"/>
        <w:rPr>
          <w:rFonts w:ascii="Arial" w:hAnsi="Arial" w:cs="Arial"/>
          <w:b/>
        </w:rPr>
      </w:pPr>
      <w:r w:rsidRPr="008B7541">
        <w:rPr>
          <w:rFonts w:ascii="Arial" w:hAnsi="Arial" w:cs="Arial"/>
        </w:rPr>
        <w:t xml:space="preserve">                                                              </w:t>
      </w:r>
      <w:r w:rsidRPr="008B7541">
        <w:rPr>
          <w:rFonts w:ascii="Arial" w:hAnsi="Arial" w:cs="Arial"/>
          <w:b/>
        </w:rPr>
        <w:t>Orden del Día.</w:t>
      </w:r>
    </w:p>
    <w:p w14:paraId="3909E2F6" w14:textId="77777777" w:rsidR="0097181B" w:rsidRPr="008B7541" w:rsidRDefault="0097181B" w:rsidP="0097181B">
      <w:pPr>
        <w:spacing w:line="276" w:lineRule="auto"/>
        <w:ind w:left="9" w:right="14"/>
        <w:jc w:val="both"/>
        <w:rPr>
          <w:rFonts w:ascii="Arial" w:hAnsi="Arial" w:cs="Arial"/>
        </w:rPr>
      </w:pPr>
    </w:p>
    <w:p w14:paraId="7B815965" w14:textId="77777777" w:rsidR="00C302E7" w:rsidRPr="008B7541" w:rsidRDefault="00C302E7" w:rsidP="00C302E7">
      <w:pPr>
        <w:pStyle w:val="Prrafodelista"/>
        <w:numPr>
          <w:ilvl w:val="0"/>
          <w:numId w:val="16"/>
        </w:numPr>
        <w:spacing w:line="276" w:lineRule="auto"/>
        <w:jc w:val="both"/>
        <w:rPr>
          <w:rFonts w:ascii="Arial" w:hAnsi="Arial" w:cs="Arial"/>
        </w:rPr>
      </w:pPr>
      <w:r w:rsidRPr="008B7541">
        <w:rPr>
          <w:rFonts w:ascii="Arial" w:hAnsi="Arial" w:cs="Arial"/>
        </w:rPr>
        <w:t>Pase de Lista.</w:t>
      </w:r>
    </w:p>
    <w:p w14:paraId="2C4F738D" w14:textId="77777777" w:rsidR="00C302E7" w:rsidRPr="008B7541" w:rsidRDefault="00C302E7" w:rsidP="00C302E7">
      <w:pPr>
        <w:pStyle w:val="Prrafodelista"/>
        <w:numPr>
          <w:ilvl w:val="0"/>
          <w:numId w:val="16"/>
        </w:numPr>
        <w:spacing w:line="276" w:lineRule="auto"/>
        <w:jc w:val="both"/>
        <w:rPr>
          <w:rFonts w:ascii="Arial" w:hAnsi="Arial" w:cs="Arial"/>
        </w:rPr>
      </w:pPr>
      <w:r w:rsidRPr="008B7541">
        <w:rPr>
          <w:rFonts w:ascii="Arial" w:hAnsi="Arial" w:cs="Arial"/>
        </w:rPr>
        <w:t>Declaratoria de Quórum.</w:t>
      </w:r>
    </w:p>
    <w:p w14:paraId="7F10A570" w14:textId="77777777" w:rsidR="00C302E7" w:rsidRPr="008B7541" w:rsidRDefault="00C302E7" w:rsidP="00C302E7">
      <w:pPr>
        <w:pStyle w:val="Prrafodelista"/>
        <w:numPr>
          <w:ilvl w:val="0"/>
          <w:numId w:val="16"/>
        </w:numPr>
        <w:spacing w:line="276" w:lineRule="auto"/>
        <w:jc w:val="both"/>
        <w:rPr>
          <w:rFonts w:ascii="Arial" w:hAnsi="Arial" w:cs="Arial"/>
        </w:rPr>
      </w:pPr>
      <w:r w:rsidRPr="008B7541">
        <w:rPr>
          <w:rFonts w:ascii="Arial" w:hAnsi="Arial" w:cs="Arial"/>
        </w:rPr>
        <w:t>Lectura y Aprobación del orden del día.</w:t>
      </w:r>
    </w:p>
    <w:p w14:paraId="434BDA54" w14:textId="61D7C06D" w:rsidR="00973F10" w:rsidRPr="00475903" w:rsidRDefault="00973F10" w:rsidP="000F1AFF">
      <w:pPr>
        <w:pStyle w:val="Prrafodelista"/>
        <w:numPr>
          <w:ilvl w:val="0"/>
          <w:numId w:val="16"/>
        </w:numPr>
        <w:spacing w:line="276" w:lineRule="auto"/>
        <w:jc w:val="both"/>
        <w:rPr>
          <w:rFonts w:ascii="Arial" w:hAnsi="Arial" w:cs="Arial"/>
        </w:rPr>
      </w:pPr>
      <w:r w:rsidRPr="00475903">
        <w:rPr>
          <w:rFonts w:ascii="Arial" w:hAnsi="Arial" w:cs="Arial"/>
          <w:bCs/>
          <w:iCs/>
        </w:rPr>
        <w:t xml:space="preserve">Aprobación de </w:t>
      </w:r>
      <w:r w:rsidR="00475903" w:rsidRPr="00475903">
        <w:rPr>
          <w:rFonts w:ascii="Arial" w:hAnsi="Arial" w:cs="Arial"/>
          <w:bCs/>
          <w:iCs/>
        </w:rPr>
        <w:t>la</w:t>
      </w:r>
      <w:r w:rsidR="008F6518">
        <w:rPr>
          <w:rFonts w:ascii="Arial" w:hAnsi="Arial" w:cs="Arial"/>
          <w:bCs/>
          <w:iCs/>
        </w:rPr>
        <w:t xml:space="preserve"> </w:t>
      </w:r>
      <w:r w:rsidR="00B74077">
        <w:rPr>
          <w:rFonts w:ascii="Arial" w:hAnsi="Arial" w:cs="Arial"/>
          <w:bCs/>
          <w:iCs/>
        </w:rPr>
        <w:t xml:space="preserve">versión pública relacionada al cumplimiento </w:t>
      </w:r>
      <w:r w:rsidR="008F6518">
        <w:rPr>
          <w:rFonts w:ascii="Arial" w:hAnsi="Arial" w:cs="Arial"/>
          <w:bCs/>
          <w:iCs/>
        </w:rPr>
        <w:t>del recurso de revisión RRA. 485/24.</w:t>
      </w:r>
      <w:r w:rsidR="00475903">
        <w:rPr>
          <w:rFonts w:ascii="Arial" w:hAnsi="Arial" w:cs="Arial"/>
          <w:bCs/>
          <w:iCs/>
        </w:rPr>
        <w:t xml:space="preserve"> (Anexo 1)</w:t>
      </w:r>
      <w:r w:rsidRPr="00475903">
        <w:rPr>
          <w:rFonts w:ascii="Arial" w:hAnsi="Arial" w:cs="Arial"/>
        </w:rPr>
        <w:t>.</w:t>
      </w:r>
    </w:p>
    <w:p w14:paraId="306DD875" w14:textId="57267AB2" w:rsidR="00C302E7" w:rsidRPr="008B7541" w:rsidRDefault="00C302E7" w:rsidP="00C302E7">
      <w:pPr>
        <w:pStyle w:val="Sinespaciado"/>
        <w:numPr>
          <w:ilvl w:val="0"/>
          <w:numId w:val="16"/>
        </w:numPr>
        <w:spacing w:line="276" w:lineRule="auto"/>
        <w:jc w:val="both"/>
        <w:rPr>
          <w:rFonts w:ascii="Arial" w:hAnsi="Arial" w:cs="Arial"/>
          <w:sz w:val="24"/>
          <w:szCs w:val="24"/>
        </w:rPr>
      </w:pPr>
      <w:r w:rsidRPr="008B7541">
        <w:rPr>
          <w:rFonts w:ascii="Arial" w:hAnsi="Arial" w:cs="Arial"/>
          <w:bCs/>
          <w:iCs/>
          <w:sz w:val="24"/>
          <w:szCs w:val="24"/>
        </w:rPr>
        <w:t>Clausura de la Sesión</w:t>
      </w:r>
      <w:r w:rsidR="00FC064A" w:rsidRPr="008B7541">
        <w:rPr>
          <w:rFonts w:ascii="Arial" w:hAnsi="Arial" w:cs="Arial"/>
          <w:bCs/>
          <w:iCs/>
          <w:sz w:val="24"/>
          <w:szCs w:val="24"/>
        </w:rPr>
        <w:t>.</w:t>
      </w:r>
    </w:p>
    <w:p w14:paraId="0115CECF" w14:textId="77777777" w:rsidR="00C302E7" w:rsidRPr="008B7541" w:rsidRDefault="00C302E7" w:rsidP="00C302E7">
      <w:pPr>
        <w:pStyle w:val="Sinespaciado"/>
        <w:spacing w:line="276" w:lineRule="auto"/>
        <w:rPr>
          <w:rFonts w:ascii="Arial" w:hAnsi="Arial" w:cs="Arial"/>
          <w:b/>
          <w:sz w:val="24"/>
          <w:szCs w:val="24"/>
        </w:rPr>
      </w:pPr>
    </w:p>
    <w:p w14:paraId="4B09B8D4" w14:textId="7EC00D6C" w:rsidR="009128CF" w:rsidRPr="008B7541" w:rsidRDefault="004C594C" w:rsidP="004C594C">
      <w:pPr>
        <w:spacing w:line="276" w:lineRule="auto"/>
        <w:ind w:right="-518"/>
        <w:jc w:val="both"/>
        <w:rPr>
          <w:rFonts w:ascii="Arial" w:hAnsi="Arial" w:cs="Arial"/>
        </w:rPr>
      </w:pPr>
      <w:r w:rsidRPr="008B7541">
        <w:rPr>
          <w:rFonts w:ascii="Arial" w:hAnsi="Arial" w:cs="Arial"/>
          <w:noProof/>
        </w:rPr>
        <w:drawing>
          <wp:anchor distT="0" distB="0" distL="114300" distR="114300" simplePos="0" relativeHeight="251659264" behindDoc="0" locked="0" layoutInCell="1" allowOverlap="0" wp14:anchorId="4D6A386A" wp14:editId="7F031DA2">
            <wp:simplePos x="0" y="0"/>
            <wp:positionH relativeFrom="page">
              <wp:posOffset>2279650</wp:posOffset>
            </wp:positionH>
            <wp:positionV relativeFrom="page">
              <wp:posOffset>619125</wp:posOffset>
            </wp:positionV>
            <wp:extent cx="3175" cy="317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8B7541">
        <w:rPr>
          <w:rFonts w:ascii="Arial" w:hAnsi="Arial" w:cs="Arial"/>
          <w:noProof/>
        </w:rPr>
        <w:drawing>
          <wp:anchor distT="0" distB="0" distL="114300" distR="114300" simplePos="0" relativeHeight="251660288" behindDoc="0" locked="0" layoutInCell="1" allowOverlap="0" wp14:anchorId="3594DBF8" wp14:editId="2AC78659">
            <wp:simplePos x="0" y="0"/>
            <wp:positionH relativeFrom="page">
              <wp:posOffset>588010</wp:posOffset>
            </wp:positionH>
            <wp:positionV relativeFrom="page">
              <wp:posOffset>8347710</wp:posOffset>
            </wp:positionV>
            <wp:extent cx="8890" cy="635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6350"/>
                    </a:xfrm>
                    <a:prstGeom prst="rect">
                      <a:avLst/>
                    </a:prstGeom>
                    <a:noFill/>
                  </pic:spPr>
                </pic:pic>
              </a:graphicData>
            </a:graphic>
            <wp14:sizeRelH relativeFrom="page">
              <wp14:pctWidth>0</wp14:pctWidth>
            </wp14:sizeRelH>
            <wp14:sizeRelV relativeFrom="page">
              <wp14:pctHeight>0</wp14:pctHeight>
            </wp14:sizeRelV>
          </wp:anchor>
        </w:drawing>
      </w:r>
      <w:r w:rsidR="005B68A7" w:rsidRPr="008B7541">
        <w:rPr>
          <w:rFonts w:ascii="Arial" w:hAnsi="Arial" w:cs="Arial"/>
        </w:rPr>
        <w:t xml:space="preserve">Enseguida, </w:t>
      </w:r>
      <w:r w:rsidRPr="008B7541">
        <w:rPr>
          <w:rFonts w:ascii="Arial" w:hAnsi="Arial" w:cs="Arial"/>
        </w:rPr>
        <w:t xml:space="preserve">la presidenta solicita a la Secretaria Técnica, realizar el pase de lista para verificar el quórum requerido para celebrar la presente sesión; </w:t>
      </w:r>
      <w:r w:rsidR="005B68A7" w:rsidRPr="008B7541">
        <w:rPr>
          <w:rFonts w:ascii="Arial" w:hAnsi="Arial" w:cs="Arial"/>
        </w:rPr>
        <w:t xml:space="preserve">quien a su vez informa que previo pase de lista </w:t>
      </w:r>
      <w:r w:rsidRPr="008B7541">
        <w:rPr>
          <w:rFonts w:ascii="Arial" w:hAnsi="Arial" w:cs="Arial"/>
        </w:rPr>
        <w:t>se encuentran presentes todos y cada uno de los integrantes del Comité.</w:t>
      </w:r>
      <w:r w:rsidR="005B68A7" w:rsidRPr="008B7541">
        <w:rPr>
          <w:rFonts w:ascii="Arial" w:hAnsi="Arial" w:cs="Arial"/>
        </w:rPr>
        <w:t xml:space="preserve"> - - - - - - - - - </w:t>
      </w:r>
    </w:p>
    <w:p w14:paraId="3C6EF1AF" w14:textId="77777777" w:rsidR="00330290" w:rsidRPr="008B7541" w:rsidRDefault="00330290" w:rsidP="004C594C">
      <w:pPr>
        <w:spacing w:line="276" w:lineRule="auto"/>
        <w:ind w:right="-518"/>
        <w:jc w:val="both"/>
        <w:rPr>
          <w:rFonts w:ascii="Arial" w:hAnsi="Arial" w:cs="Arial"/>
        </w:rPr>
      </w:pPr>
    </w:p>
    <w:p w14:paraId="7543D58D" w14:textId="457CFBEC" w:rsidR="004C594C" w:rsidRPr="008B7541" w:rsidRDefault="004C594C" w:rsidP="004C594C">
      <w:pPr>
        <w:spacing w:line="276" w:lineRule="auto"/>
        <w:ind w:right="-518"/>
        <w:jc w:val="both"/>
        <w:rPr>
          <w:rFonts w:ascii="Arial" w:hAnsi="Arial" w:cs="Arial"/>
        </w:rPr>
      </w:pPr>
      <w:r w:rsidRPr="0020674F">
        <w:rPr>
          <w:rFonts w:ascii="Arial" w:hAnsi="Arial" w:cs="Arial"/>
        </w:rPr>
        <w:t xml:space="preserve">A continuación, </w:t>
      </w:r>
      <w:r w:rsidR="005B68A7" w:rsidRPr="0020674F">
        <w:rPr>
          <w:rFonts w:ascii="Arial" w:hAnsi="Arial" w:cs="Arial"/>
        </w:rPr>
        <w:t>existiendo el qu</w:t>
      </w:r>
      <w:r w:rsidRPr="0020674F">
        <w:rPr>
          <w:rFonts w:ascii="Arial" w:hAnsi="Arial" w:cs="Arial"/>
        </w:rPr>
        <w:t xml:space="preserve">órum legal para llevar a cabo la presente sesión, la </w:t>
      </w:r>
      <w:proofErr w:type="gramStart"/>
      <w:r w:rsidR="00E93026" w:rsidRPr="0020674F">
        <w:rPr>
          <w:rFonts w:ascii="Arial" w:hAnsi="Arial" w:cs="Arial"/>
        </w:rPr>
        <w:t>Secretaria Técnica</w:t>
      </w:r>
      <w:proofErr w:type="gramEnd"/>
      <w:r w:rsidRPr="0020674F">
        <w:rPr>
          <w:rFonts w:ascii="Arial" w:hAnsi="Arial" w:cs="Arial"/>
        </w:rPr>
        <w:t xml:space="preserve"> procede a dar lectura de</w:t>
      </w:r>
      <w:r w:rsidR="00E93026" w:rsidRPr="0020674F">
        <w:rPr>
          <w:rFonts w:ascii="Arial" w:hAnsi="Arial" w:cs="Arial"/>
        </w:rPr>
        <w:t>l</w:t>
      </w:r>
      <w:r w:rsidRPr="0020674F">
        <w:rPr>
          <w:rFonts w:ascii="Arial" w:hAnsi="Arial" w:cs="Arial"/>
        </w:rPr>
        <w:t xml:space="preserve"> Orden del día, misma que mediante oficio CT/ST/0</w:t>
      </w:r>
      <w:r w:rsidR="00B74077">
        <w:rPr>
          <w:rFonts w:ascii="Arial" w:hAnsi="Arial" w:cs="Arial"/>
        </w:rPr>
        <w:t>7</w:t>
      </w:r>
      <w:r w:rsidRPr="0020674F">
        <w:rPr>
          <w:rFonts w:ascii="Arial" w:hAnsi="Arial" w:cs="Arial"/>
        </w:rPr>
        <w:t>/S</w:t>
      </w:r>
      <w:r w:rsidR="007321FD" w:rsidRPr="0020674F">
        <w:rPr>
          <w:rFonts w:ascii="Arial" w:hAnsi="Arial" w:cs="Arial"/>
        </w:rPr>
        <w:t>E</w:t>
      </w:r>
      <w:r w:rsidRPr="0020674F">
        <w:rPr>
          <w:rFonts w:ascii="Arial" w:hAnsi="Arial" w:cs="Arial"/>
        </w:rPr>
        <w:t>/2024 les fue notificad</w:t>
      </w:r>
      <w:r w:rsidR="0020569A" w:rsidRPr="0020674F">
        <w:rPr>
          <w:rFonts w:ascii="Arial" w:hAnsi="Arial" w:cs="Arial"/>
        </w:rPr>
        <w:t>o</w:t>
      </w:r>
      <w:r w:rsidRPr="0020674F">
        <w:rPr>
          <w:rFonts w:ascii="Arial" w:hAnsi="Arial" w:cs="Arial"/>
        </w:rPr>
        <w:t xml:space="preserve"> el día </w:t>
      </w:r>
      <w:r w:rsidR="008F6518">
        <w:rPr>
          <w:rFonts w:ascii="Arial" w:hAnsi="Arial" w:cs="Arial"/>
        </w:rPr>
        <w:t>de ayer</w:t>
      </w:r>
      <w:r w:rsidR="005F2725" w:rsidRPr="0020674F">
        <w:rPr>
          <w:rFonts w:ascii="Arial" w:hAnsi="Arial" w:cs="Arial"/>
        </w:rPr>
        <w:t xml:space="preserve">, </w:t>
      </w:r>
      <w:r w:rsidR="005B68A7" w:rsidRPr="0020674F">
        <w:rPr>
          <w:rFonts w:ascii="Arial" w:hAnsi="Arial" w:cs="Arial"/>
        </w:rPr>
        <w:t xml:space="preserve">por lo que, </w:t>
      </w:r>
      <w:r w:rsidR="005F2725" w:rsidRPr="0020674F">
        <w:rPr>
          <w:rFonts w:ascii="Arial" w:hAnsi="Arial" w:cs="Arial"/>
        </w:rPr>
        <w:t xml:space="preserve">enterados </w:t>
      </w:r>
      <w:r w:rsidR="005B68A7" w:rsidRPr="0020674F">
        <w:rPr>
          <w:rFonts w:ascii="Arial" w:hAnsi="Arial" w:cs="Arial"/>
        </w:rPr>
        <w:t xml:space="preserve">se continua </w:t>
      </w:r>
      <w:r w:rsidR="005F2725" w:rsidRPr="0020674F">
        <w:rPr>
          <w:rFonts w:ascii="Arial" w:hAnsi="Arial" w:cs="Arial"/>
        </w:rPr>
        <w:t xml:space="preserve">con el desahogo de la </w:t>
      </w:r>
      <w:r w:rsidR="005B68A7" w:rsidRPr="0020674F">
        <w:rPr>
          <w:rFonts w:ascii="Arial" w:hAnsi="Arial" w:cs="Arial"/>
        </w:rPr>
        <w:t>presente sesión. - -</w:t>
      </w:r>
      <w:r w:rsidR="005B68A7" w:rsidRPr="008B7541">
        <w:rPr>
          <w:rFonts w:ascii="Arial" w:hAnsi="Arial" w:cs="Arial"/>
        </w:rPr>
        <w:t xml:space="preserve"> - - - - - - - - - - - - - - - - - - - - - - - - - - - - - - - - - - - - - </w:t>
      </w:r>
    </w:p>
    <w:p w14:paraId="3E495B2D" w14:textId="77777777" w:rsidR="004F3B61" w:rsidRDefault="004F3B61" w:rsidP="00B74077">
      <w:pPr>
        <w:spacing w:line="276" w:lineRule="auto"/>
        <w:ind w:right="-284"/>
        <w:jc w:val="both"/>
        <w:rPr>
          <w:rFonts w:ascii="Arial" w:hAnsi="Arial" w:cs="Arial"/>
        </w:rPr>
      </w:pPr>
    </w:p>
    <w:p w14:paraId="66D4CE96" w14:textId="66D96D77" w:rsidR="00B60E21" w:rsidRPr="008B7541" w:rsidRDefault="005F2725" w:rsidP="00B74077">
      <w:pPr>
        <w:spacing w:line="276" w:lineRule="auto"/>
        <w:ind w:right="-284"/>
        <w:jc w:val="both"/>
        <w:rPr>
          <w:rFonts w:ascii="Arial" w:hAnsi="Arial" w:cs="Arial"/>
          <w:bCs/>
          <w:iCs/>
        </w:rPr>
      </w:pPr>
      <w:r w:rsidRPr="008B7541">
        <w:rPr>
          <w:rFonts w:ascii="Arial" w:hAnsi="Arial" w:cs="Arial"/>
        </w:rPr>
        <w:lastRenderedPageBreak/>
        <w:t xml:space="preserve">Dado lo anterior, y habiéndose desahogado los puntos uno, dos y tres de la presente sesión, se </w:t>
      </w:r>
      <w:r w:rsidR="005B68A7" w:rsidRPr="008B7541">
        <w:rPr>
          <w:rFonts w:ascii="Arial" w:hAnsi="Arial" w:cs="Arial"/>
        </w:rPr>
        <w:t>pasa a</w:t>
      </w:r>
      <w:r w:rsidR="00406EF5" w:rsidRPr="008B7541">
        <w:rPr>
          <w:rFonts w:ascii="Arial" w:hAnsi="Arial" w:cs="Arial"/>
        </w:rPr>
        <w:t>l cuarto relativo a:</w:t>
      </w:r>
      <w:r w:rsidR="00436891">
        <w:rPr>
          <w:rFonts w:ascii="Arial" w:hAnsi="Arial" w:cs="Arial"/>
        </w:rPr>
        <w:t xml:space="preserve">  La </w:t>
      </w:r>
      <w:r w:rsidR="00436891" w:rsidRPr="00436891">
        <w:rPr>
          <w:rFonts w:ascii="Arial" w:hAnsi="Arial" w:cs="Arial"/>
        </w:rPr>
        <w:t>Aprobación de la</w:t>
      </w:r>
      <w:r w:rsidR="008F6518">
        <w:rPr>
          <w:rFonts w:ascii="Arial" w:hAnsi="Arial" w:cs="Arial"/>
        </w:rPr>
        <w:t xml:space="preserve"> </w:t>
      </w:r>
      <w:r w:rsidR="00B74077">
        <w:rPr>
          <w:rFonts w:ascii="Arial" w:hAnsi="Arial" w:cs="Arial"/>
        </w:rPr>
        <w:t>versión pública relacionada a</w:t>
      </w:r>
      <w:r w:rsidR="008F6518">
        <w:rPr>
          <w:rFonts w:ascii="Arial" w:hAnsi="Arial" w:cs="Arial"/>
        </w:rPr>
        <w:t xml:space="preserve">l recurso de revisión RRA. 485/24, a que se refieren el anexo 1 de la convocatoria emitida para la celebración de la presente sesión </w:t>
      </w:r>
      <w:r w:rsidR="00436891">
        <w:rPr>
          <w:rFonts w:ascii="Arial" w:hAnsi="Arial" w:cs="Arial"/>
        </w:rPr>
        <w:t>extraordinaria</w:t>
      </w:r>
      <w:r w:rsidR="00242A55" w:rsidRPr="008B7541">
        <w:rPr>
          <w:rFonts w:ascii="Arial" w:hAnsi="Arial" w:cs="Arial"/>
          <w:bCs/>
          <w:iCs/>
        </w:rPr>
        <w:t xml:space="preserve">. - </w:t>
      </w:r>
      <w:r w:rsidR="008F6518">
        <w:rPr>
          <w:rFonts w:ascii="Arial" w:hAnsi="Arial" w:cs="Arial"/>
          <w:bCs/>
          <w:iCs/>
        </w:rPr>
        <w:t xml:space="preserve"> - - - - - - - - - - - - - - - - - - - - - - - - - - - - - </w:t>
      </w:r>
    </w:p>
    <w:p w14:paraId="4E3F2E67" w14:textId="77777777" w:rsidR="00B60E21" w:rsidRPr="008B7541" w:rsidRDefault="00B60E21" w:rsidP="005F2725">
      <w:pPr>
        <w:spacing w:line="276" w:lineRule="auto"/>
        <w:ind w:right="-518"/>
        <w:jc w:val="both"/>
        <w:rPr>
          <w:rFonts w:ascii="Arial" w:hAnsi="Arial" w:cs="Arial"/>
          <w:bCs/>
          <w:iCs/>
        </w:rPr>
      </w:pPr>
    </w:p>
    <w:p w14:paraId="37A79D5E" w14:textId="03C466CF" w:rsidR="008E6545" w:rsidRPr="00422895" w:rsidRDefault="008E6545" w:rsidP="007E0DB4">
      <w:pPr>
        <w:spacing w:line="276" w:lineRule="auto"/>
        <w:ind w:right="-377"/>
        <w:jc w:val="both"/>
        <w:rPr>
          <w:rFonts w:ascii="Arial" w:eastAsia="Calibri" w:hAnsi="Arial" w:cs="Arial"/>
        </w:rPr>
      </w:pPr>
      <w:r w:rsidRPr="00422895">
        <w:rPr>
          <w:rFonts w:ascii="Arial" w:eastAsia="Calibri" w:hAnsi="Arial" w:cs="Arial"/>
        </w:rPr>
        <w:t xml:space="preserve">Para tal efecto se ponen a consideración </w:t>
      </w:r>
      <w:r w:rsidRPr="00422895">
        <w:rPr>
          <w:rFonts w:ascii="Arial" w:hAnsi="Arial" w:cs="Arial"/>
        </w:rPr>
        <w:t xml:space="preserve">de los integrantes del Comité de Transparencia los siguientes: </w:t>
      </w:r>
    </w:p>
    <w:p w14:paraId="344CE61B" w14:textId="77777777" w:rsidR="008E6545" w:rsidRPr="00BB2C20" w:rsidRDefault="008E6545" w:rsidP="008E6545">
      <w:pPr>
        <w:spacing w:line="276" w:lineRule="auto"/>
        <w:jc w:val="center"/>
        <w:rPr>
          <w:rFonts w:ascii="Arial" w:hAnsi="Arial" w:cs="Arial"/>
          <w:b/>
          <w:sz w:val="22"/>
          <w:szCs w:val="22"/>
        </w:rPr>
      </w:pPr>
    </w:p>
    <w:p w14:paraId="0524742D" w14:textId="20A8C208" w:rsidR="008E6545" w:rsidRDefault="008E6545" w:rsidP="008E6545">
      <w:pPr>
        <w:spacing w:line="276" w:lineRule="auto"/>
        <w:jc w:val="center"/>
        <w:rPr>
          <w:rFonts w:ascii="Arial" w:hAnsi="Arial" w:cs="Arial"/>
          <w:b/>
          <w:sz w:val="22"/>
          <w:szCs w:val="22"/>
        </w:rPr>
      </w:pPr>
      <w:r w:rsidRPr="00BB2C20">
        <w:rPr>
          <w:rFonts w:ascii="Arial" w:hAnsi="Arial" w:cs="Arial"/>
          <w:b/>
          <w:sz w:val="22"/>
          <w:szCs w:val="22"/>
        </w:rPr>
        <w:t>ANTECEDENTES:</w:t>
      </w:r>
    </w:p>
    <w:p w14:paraId="0528748B" w14:textId="77777777" w:rsidR="008E6545" w:rsidRPr="00BB2C20" w:rsidRDefault="008E6545" w:rsidP="008E6545">
      <w:pPr>
        <w:spacing w:line="276" w:lineRule="auto"/>
        <w:jc w:val="center"/>
        <w:rPr>
          <w:rFonts w:ascii="Arial" w:hAnsi="Arial" w:cs="Arial"/>
          <w:b/>
          <w:sz w:val="22"/>
          <w:szCs w:val="22"/>
        </w:rPr>
      </w:pPr>
    </w:p>
    <w:p w14:paraId="74C55888" w14:textId="65D25330" w:rsidR="007E0DB4" w:rsidRPr="00C1723D" w:rsidRDefault="00F85D41" w:rsidP="00D4698D">
      <w:pPr>
        <w:spacing w:line="276" w:lineRule="auto"/>
        <w:ind w:right="-518"/>
        <w:jc w:val="both"/>
        <w:rPr>
          <w:rFonts w:ascii="Arial" w:hAnsi="Arial" w:cs="Arial"/>
        </w:rPr>
      </w:pPr>
      <w:r>
        <w:rPr>
          <w:rFonts w:ascii="Arial" w:hAnsi="Arial" w:cs="Arial"/>
          <w:b/>
          <w:bCs/>
        </w:rPr>
        <w:t xml:space="preserve">1.- </w:t>
      </w:r>
      <w:r w:rsidR="007E0DB4" w:rsidRPr="00C1723D">
        <w:rPr>
          <w:rFonts w:ascii="Arial" w:hAnsi="Arial" w:cs="Arial"/>
        </w:rPr>
        <w:t xml:space="preserve">En alcance a la resolución dictada por este Comité el 12 de los corrientes en el recurso de revisión </w:t>
      </w:r>
      <w:r w:rsidRPr="00C1723D">
        <w:rPr>
          <w:rFonts w:ascii="Arial" w:hAnsi="Arial" w:cs="Arial"/>
        </w:rPr>
        <w:t xml:space="preserve">RRA. 485/24 </w:t>
      </w:r>
      <w:r w:rsidR="007E0DB4" w:rsidRPr="00C1723D">
        <w:rPr>
          <w:rFonts w:ascii="Arial" w:hAnsi="Arial" w:cs="Arial"/>
        </w:rPr>
        <w:t xml:space="preserve">derivado del acuerdo de incumplimiento emitido por el Secretario General de Acuerdos del Órgano Garante de Acceso a la Información Pública, Protección de Datos Personales y Buen Gobierno del Estado de Oaxaca, el 9 del actual </w:t>
      </w:r>
      <w:r w:rsidRPr="00C1723D">
        <w:rPr>
          <w:rFonts w:ascii="Arial" w:hAnsi="Arial" w:cs="Arial"/>
        </w:rPr>
        <w:t xml:space="preserve">por </w:t>
      </w:r>
      <w:r w:rsidR="007E0DB4" w:rsidRPr="00C1723D">
        <w:rPr>
          <w:rFonts w:ascii="Arial" w:hAnsi="Arial" w:cs="Arial"/>
        </w:rPr>
        <w:t>incumplimiento a la resolución dictada</w:t>
      </w:r>
      <w:r w:rsidR="00C1723D">
        <w:rPr>
          <w:rFonts w:ascii="Arial" w:hAnsi="Arial" w:cs="Arial"/>
        </w:rPr>
        <w:t xml:space="preserve"> por el Consejo General del órgano garante el 21 de octubre del presente año, </w:t>
      </w:r>
      <w:r w:rsidR="007E0DB4" w:rsidRPr="00C1723D">
        <w:rPr>
          <w:rFonts w:ascii="Arial" w:hAnsi="Arial" w:cs="Arial"/>
        </w:rPr>
        <w:t xml:space="preserve"> en el recurso de </w:t>
      </w:r>
      <w:r w:rsidR="00C1723D">
        <w:rPr>
          <w:rFonts w:ascii="Arial" w:hAnsi="Arial" w:cs="Arial"/>
        </w:rPr>
        <w:t xml:space="preserve">que se trata por inconformidad </w:t>
      </w:r>
      <w:r w:rsidRPr="00C1723D">
        <w:rPr>
          <w:rFonts w:ascii="Arial" w:hAnsi="Arial" w:cs="Arial"/>
        </w:rPr>
        <w:t xml:space="preserve">en la respuesta a la solicitud de acceso a la información con número de folio </w:t>
      </w:r>
      <w:r w:rsidR="004F7CE5">
        <w:rPr>
          <w:rFonts w:ascii="Arial" w:hAnsi="Arial" w:cs="Arial"/>
        </w:rPr>
        <w:t>2</w:t>
      </w:r>
      <w:r w:rsidR="007E0DB4" w:rsidRPr="00C1723D">
        <w:rPr>
          <w:rFonts w:ascii="Arial" w:hAnsi="Arial" w:cs="Arial"/>
        </w:rPr>
        <w:t xml:space="preserve">01173224000185 presentada el </w:t>
      </w:r>
      <w:r w:rsidR="007E0DB4" w:rsidRPr="00C1723D">
        <w:rPr>
          <w:rFonts w:ascii="Arial" w:eastAsia="Calibri" w:hAnsi="Arial" w:cs="Arial"/>
        </w:rPr>
        <w:t xml:space="preserve">cinco de agosto del presente año, a </w:t>
      </w:r>
      <w:r w:rsidR="007E0DB4" w:rsidRPr="00C1723D">
        <w:rPr>
          <w:rFonts w:ascii="Arial" w:hAnsi="Arial" w:cs="Arial"/>
        </w:rPr>
        <w:t xml:space="preserve">través de la Plataforma Nacional de Transparencia, en la que </w:t>
      </w:r>
      <w:r w:rsidR="00C1723D" w:rsidRPr="00C1723D">
        <w:rPr>
          <w:rFonts w:ascii="Arial" w:hAnsi="Arial" w:cs="Arial"/>
        </w:rPr>
        <w:t>requiri</w:t>
      </w:r>
      <w:r w:rsidR="00C1723D">
        <w:rPr>
          <w:rFonts w:ascii="Arial" w:hAnsi="Arial" w:cs="Arial"/>
        </w:rPr>
        <w:t>eron lo siguiente:</w:t>
      </w:r>
      <w:r w:rsidR="007E0DB4" w:rsidRPr="00C1723D">
        <w:rPr>
          <w:rFonts w:ascii="Arial" w:hAnsi="Arial" w:cs="Arial"/>
        </w:rPr>
        <w:t xml:space="preserve">: </w:t>
      </w:r>
    </w:p>
    <w:p w14:paraId="51E24321" w14:textId="77777777" w:rsidR="007E0DB4" w:rsidRDefault="007E0DB4" w:rsidP="007E0DB4">
      <w:pPr>
        <w:spacing w:line="276" w:lineRule="auto"/>
        <w:jc w:val="both"/>
        <w:rPr>
          <w:rFonts w:ascii="Arial" w:hAnsi="Arial" w:cs="Arial"/>
          <w:sz w:val="20"/>
          <w:szCs w:val="20"/>
        </w:rPr>
      </w:pPr>
    </w:p>
    <w:p w14:paraId="70362E37" w14:textId="77777777" w:rsidR="007E0DB4" w:rsidRPr="00CF1038" w:rsidRDefault="007E0DB4" w:rsidP="00D4698D">
      <w:pPr>
        <w:spacing w:line="276" w:lineRule="auto"/>
        <w:ind w:right="-518"/>
        <w:jc w:val="both"/>
        <w:rPr>
          <w:rFonts w:ascii="Arial" w:hAnsi="Arial" w:cs="Arial"/>
          <w:b/>
          <w:bCs/>
          <w:i/>
          <w:iCs/>
          <w:sz w:val="20"/>
          <w:szCs w:val="20"/>
        </w:rPr>
      </w:pPr>
      <w:r w:rsidRPr="00CF1038">
        <w:rPr>
          <w:rFonts w:ascii="Arial" w:hAnsi="Arial" w:cs="Arial"/>
          <w:b/>
          <w:bCs/>
          <w:i/>
          <w:iCs/>
          <w:sz w:val="20"/>
          <w:szCs w:val="20"/>
        </w:rPr>
        <w:t xml:space="preserve">“LE SOLICITO LA SIGUIENTE INFORMACIÓN CON CORTE AL 30 DE JULIO DEL AÑO EN CURSO: SOLICITO SE ME PROPORCIONE EL PADRÓN O SIMILAR DEL COMERCIO EN VÍA PÚBLICA DEL MUNICIPIO DE OAXACA DE JUÁREZ SOLICITO SE ME PROPORCIONE EL PADRÓN O SIMILAR DEL COMERCIO ESTABLECIDO DEL MUNICIPIO DE OAXACA DE JUÁREZ. SOLICITO SE ME PROPORCIONE EL PADRÓN O SIMILAR DEL COMERCIO INFORMAL EN VÍA PÚBLICA DEL MUNICIPIO DE OAXACA DE JUÁREZ SOLICITO SE ME PROPORCIONE EL PADRÓN DE LAS CONCESIONARIOS Y/O LOCATARIOS LOS MERCADOS DEL MUNICIPIO DE OAXACA DE JUÁREZ” (Sic) </w:t>
      </w:r>
    </w:p>
    <w:p w14:paraId="7AE7E555" w14:textId="77777777" w:rsidR="007E0DB4" w:rsidRDefault="007E0DB4" w:rsidP="007E0DB4">
      <w:pPr>
        <w:spacing w:line="276" w:lineRule="auto"/>
        <w:ind w:right="-284"/>
        <w:jc w:val="both"/>
        <w:rPr>
          <w:rFonts w:ascii="Arial" w:eastAsia="Calibri" w:hAnsi="Arial" w:cs="Arial"/>
          <w:b/>
        </w:rPr>
      </w:pPr>
    </w:p>
    <w:p w14:paraId="7C1A6F94" w14:textId="6E65B5CA" w:rsidR="00F85D41" w:rsidRPr="00C1723D" w:rsidRDefault="00C1723D" w:rsidP="00D4698D">
      <w:pPr>
        <w:spacing w:line="276" w:lineRule="auto"/>
        <w:ind w:right="-518"/>
        <w:jc w:val="both"/>
        <w:rPr>
          <w:rFonts w:ascii="Arial" w:eastAsia="Calibri" w:hAnsi="Arial" w:cs="Arial"/>
          <w:bCs/>
          <w:i/>
          <w:iCs/>
        </w:rPr>
      </w:pPr>
      <w:r w:rsidRPr="00C1723D">
        <w:rPr>
          <w:rFonts w:ascii="Arial" w:eastAsia="Calibri" w:hAnsi="Arial" w:cs="Arial"/>
          <w:bCs/>
        </w:rPr>
        <w:t>2.- En la resolución de cumplimiento notificada a través del Sistema de Comunicación con Sujetos Obligados, el Consejo General del OGAIPO, determinó MODIFICAR la respuesta otorgada por este Sujeto Obligado y ordenó:</w:t>
      </w:r>
      <w:r w:rsidR="00F85D41" w:rsidRPr="00C1723D">
        <w:rPr>
          <w:rFonts w:ascii="Arial" w:eastAsia="Calibri" w:hAnsi="Arial" w:cs="Arial"/>
          <w:bCs/>
        </w:rPr>
        <w:t xml:space="preserve"> </w:t>
      </w:r>
      <w:r w:rsidR="00F85D41" w:rsidRPr="00C1723D">
        <w:rPr>
          <w:rFonts w:ascii="Arial" w:eastAsia="Calibri" w:hAnsi="Arial" w:cs="Arial"/>
          <w:bCs/>
          <w:i/>
          <w:iCs/>
        </w:rPr>
        <w:t xml:space="preserve">SEXTO. DECISIÓN. Por todo lo anteriormente expuesto, con fundamento en lo previsto por el artículo 152 fracción III de la Ley de Transparencia, Acceso a la Información Pública y Buen Gobierno del Estado de Oaxaca y motivado en el Considerando QUINTO de la presente Resolución, este Consejo General declara FUNDADO el motivo de inconformidad expresado por la parte Recurrente; en consecuencia, SE MODIFICA la respuesta del Sujeto Obligado, para efecto de que haga </w:t>
      </w:r>
      <w:r w:rsidR="00F85D41" w:rsidRPr="00C1723D">
        <w:rPr>
          <w:rFonts w:ascii="Arial" w:eastAsia="Calibri" w:hAnsi="Arial" w:cs="Arial"/>
          <w:bCs/>
          <w:i/>
          <w:iCs/>
        </w:rPr>
        <w:lastRenderedPageBreak/>
        <w:t>entrega a la Recurrente, vía PNT y en versión pública, lo siguiente: a) Respecto al numeral 2, relativo a EL PADRÓN O SIMILAR DEL COMERCIO ESTABLECIDO DEL MUNICIPIO DE OAXACA DE JUÁREZ.  Por lo que hace al numeral 4, consiste en EL PADRÓN DE LAS CONCESIONARIOS Y/O LOCATARIOS LOS MERCADOS DEL MUNICIPIO DE OAXACA DE JUÁREZ, en una correcta versión pública a En la inteligencia, que deberá ser acompañada del acta del Comité de Transparencia mediante el cual se confirme la clasificación y la entrega de la versión pública de la información requerida.</w:t>
      </w:r>
    </w:p>
    <w:p w14:paraId="46B3E4C7" w14:textId="77777777" w:rsidR="00C1723D" w:rsidRDefault="00C1723D" w:rsidP="00C1723D">
      <w:pPr>
        <w:spacing w:line="276" w:lineRule="auto"/>
        <w:ind w:right="-284"/>
        <w:jc w:val="both"/>
        <w:rPr>
          <w:rFonts w:ascii="Arial" w:eastAsia="Calibri" w:hAnsi="Arial" w:cs="Arial"/>
          <w:bCs/>
        </w:rPr>
      </w:pPr>
    </w:p>
    <w:p w14:paraId="1D37774E" w14:textId="0F9CE730" w:rsidR="00F85D41" w:rsidRPr="00C1723D" w:rsidRDefault="00C1723D" w:rsidP="00D4698D">
      <w:pPr>
        <w:spacing w:line="276" w:lineRule="auto"/>
        <w:ind w:right="-518"/>
        <w:jc w:val="both"/>
        <w:rPr>
          <w:rFonts w:ascii="Tahoma" w:hAnsi="Tahoma" w:cs="Tahoma"/>
          <w:bCs/>
        </w:rPr>
      </w:pPr>
      <w:r>
        <w:rPr>
          <w:rFonts w:ascii="Arial" w:eastAsia="Calibri" w:hAnsi="Arial" w:cs="Arial"/>
          <w:bCs/>
        </w:rPr>
        <w:t xml:space="preserve">3.- Con fecha </w:t>
      </w:r>
      <w:r w:rsidR="004F7CE5">
        <w:rPr>
          <w:rFonts w:ascii="Arial" w:eastAsia="Calibri" w:hAnsi="Arial" w:cs="Arial"/>
          <w:bCs/>
        </w:rPr>
        <w:t>7</w:t>
      </w:r>
      <w:r>
        <w:rPr>
          <w:rFonts w:ascii="Arial" w:eastAsia="Calibri" w:hAnsi="Arial" w:cs="Arial"/>
          <w:bCs/>
        </w:rPr>
        <w:t xml:space="preserve"> de noviembre pasado, la Unidad de Transparencia requirió a través de</w:t>
      </w:r>
      <w:r w:rsidR="004F7CE5">
        <w:rPr>
          <w:rFonts w:ascii="Arial" w:eastAsia="Calibri" w:hAnsi="Arial" w:cs="Arial"/>
          <w:bCs/>
        </w:rPr>
        <w:t xml:space="preserve">l </w:t>
      </w:r>
      <w:r>
        <w:rPr>
          <w:rFonts w:ascii="Arial" w:eastAsia="Calibri" w:hAnsi="Arial" w:cs="Arial"/>
          <w:bCs/>
        </w:rPr>
        <w:t xml:space="preserve">oficio número </w:t>
      </w:r>
      <w:r w:rsidR="00F85D41" w:rsidRPr="00C1723D">
        <w:rPr>
          <w:rFonts w:ascii="Tahoma" w:hAnsi="Tahoma" w:cs="Tahoma"/>
          <w:bCs/>
        </w:rPr>
        <w:t>UT/137</w:t>
      </w:r>
      <w:r>
        <w:rPr>
          <w:rFonts w:ascii="Tahoma" w:hAnsi="Tahoma" w:cs="Tahoma"/>
          <w:bCs/>
        </w:rPr>
        <w:t>4</w:t>
      </w:r>
      <w:r w:rsidR="00F85D41" w:rsidRPr="00C1723D">
        <w:rPr>
          <w:rFonts w:ascii="Tahoma" w:hAnsi="Tahoma" w:cs="Tahoma"/>
          <w:bCs/>
        </w:rPr>
        <w:t>/2024</w:t>
      </w:r>
      <w:r>
        <w:rPr>
          <w:rFonts w:ascii="Tahoma" w:hAnsi="Tahoma" w:cs="Tahoma"/>
          <w:bCs/>
        </w:rPr>
        <w:t xml:space="preserve"> a</w:t>
      </w:r>
      <w:r w:rsidR="00F85D41" w:rsidRPr="00C1723D">
        <w:rPr>
          <w:rFonts w:ascii="Tahoma" w:hAnsi="Tahoma" w:cs="Tahoma"/>
          <w:bCs/>
        </w:rPr>
        <w:t xml:space="preserve"> la Tesorera Municipal del Municipio de Oaxaca de Juárez, dar cumplimiento a la resolución dictada en el presente recurso de revisión.</w:t>
      </w:r>
    </w:p>
    <w:p w14:paraId="2FBF0134" w14:textId="77777777" w:rsidR="00C1723D" w:rsidRDefault="00C1723D" w:rsidP="00C1723D">
      <w:pPr>
        <w:spacing w:line="276" w:lineRule="auto"/>
        <w:ind w:right="-284"/>
        <w:jc w:val="both"/>
        <w:rPr>
          <w:rFonts w:ascii="Arial" w:hAnsi="Arial" w:cs="Arial"/>
          <w:bCs/>
        </w:rPr>
      </w:pPr>
    </w:p>
    <w:p w14:paraId="130C953C" w14:textId="5702C0F3" w:rsidR="00B74077" w:rsidRDefault="00C1723D" w:rsidP="00D4698D">
      <w:pPr>
        <w:spacing w:line="276" w:lineRule="auto"/>
        <w:ind w:right="-518"/>
        <w:jc w:val="both"/>
        <w:rPr>
          <w:rFonts w:ascii="Arial" w:hAnsi="Arial" w:cs="Arial"/>
          <w:b/>
        </w:rPr>
      </w:pPr>
      <w:r>
        <w:rPr>
          <w:rFonts w:ascii="Arial" w:hAnsi="Arial" w:cs="Arial"/>
          <w:bCs/>
        </w:rPr>
        <w:t xml:space="preserve">4.- El </w:t>
      </w:r>
      <w:r w:rsidR="00B74077">
        <w:rPr>
          <w:rFonts w:ascii="Arial" w:hAnsi="Arial" w:cs="Arial"/>
        </w:rPr>
        <w:t xml:space="preserve">19 de noviembre del presente año, a través del oficio TM/1661/2024 la C. P. Leticia Domínguez Martínez, en su carácter de Tesorera Municipal, informa la razón por la que no da cumplimiento a la resolución de mérito y solicita una prórroga de 20 días para tal efecto. </w:t>
      </w:r>
    </w:p>
    <w:p w14:paraId="64C5D9FD" w14:textId="77777777" w:rsidR="00B74077" w:rsidRDefault="00B74077" w:rsidP="00B74077">
      <w:pPr>
        <w:spacing w:line="276" w:lineRule="auto"/>
        <w:ind w:right="-518"/>
        <w:jc w:val="both"/>
        <w:rPr>
          <w:rFonts w:ascii="Arial" w:hAnsi="Arial" w:cs="Arial"/>
          <w:b/>
        </w:rPr>
      </w:pPr>
    </w:p>
    <w:p w14:paraId="45B74BDA" w14:textId="55C1B651" w:rsidR="00B74077" w:rsidRDefault="00C1723D" w:rsidP="00D4698D">
      <w:pPr>
        <w:spacing w:line="276" w:lineRule="auto"/>
        <w:ind w:right="-518"/>
        <w:jc w:val="both"/>
        <w:rPr>
          <w:rFonts w:ascii="Tahoma" w:eastAsiaTheme="minorHAnsi" w:hAnsi="Tahoma" w:cs="Tahoma"/>
          <w:sz w:val="21"/>
          <w:szCs w:val="21"/>
        </w:rPr>
      </w:pPr>
      <w:r>
        <w:rPr>
          <w:rFonts w:ascii="Arial" w:hAnsi="Arial" w:cs="Arial"/>
          <w:b/>
          <w:bCs/>
        </w:rPr>
        <w:t xml:space="preserve">5.- </w:t>
      </w:r>
      <w:r w:rsidR="00B74077">
        <w:rPr>
          <w:rFonts w:ascii="Arial" w:hAnsi="Arial" w:cs="Arial"/>
        </w:rPr>
        <w:t xml:space="preserve">Con fecha nueve de los corrientes a través del correo institucional de la Unidad de Transparencia Municipal, el Lcdo. Héctor Eduardo Ruíz Serrano, Secretario General de Acuerdo del OGAIPO, notificó el acuerdo dictado el 9 de los corrientes, mediante el que, se determina : </w:t>
      </w:r>
      <w:r w:rsidR="00B74077">
        <w:rPr>
          <w:rFonts w:ascii="Tahoma" w:hAnsi="Tahoma" w:cs="Tahoma"/>
          <w:b/>
          <w:bCs/>
          <w:i/>
          <w:iCs/>
          <w:sz w:val="21"/>
          <w:szCs w:val="21"/>
        </w:rPr>
        <w:t xml:space="preserve">“…PRIMERO…SEGUNDO… TERCERO.- NO HA LUGAR  a la solicitud de ampliación de plazo presentada por la contadora pública, Leticia Domínguez Martínez, en su carácter de Tesorera Municipal del H. Ayuntamiento de Oaxaca de Juárez. TERCERO..-En aras de garantizar el debido proceso, se REQUIERE a la responsable de la Unidad de Transparencia Municipal del H. Ayuntamiento de Oaxaca de Juárez, para que dentro del término de tres días hábiles, contados a partir del día hábil siguiente y a la notificación del presente acuerdo, dé cabal cumplimiento a la resolución de fecha 21 de octubre de dos mil veinticuatro, dando respuesta a los numerales uno y 2 del cuerpo del presente acuerdo, debiendo hacer una búsqueda minuciosa y exhaustiva de la información y le sea entregada a la parte Recurrente, bajo el apercibimiento de que se dará vista al Consejo General de este Órgano Garante para que imponga la medida de apremio correspondiente de las establecidas en el artículo 166 de la Ley de Transparencia, Acceso a la Información Pública y Buen Gobierno del Estado de Oaxaca, asimismo, se da vista al  Órgano Interno de Control del sujeto obligado, para que </w:t>
      </w:r>
      <w:r w:rsidR="00D4698D">
        <w:rPr>
          <w:rFonts w:ascii="Tahoma" w:hAnsi="Tahoma" w:cs="Tahoma"/>
          <w:b/>
          <w:bCs/>
          <w:i/>
          <w:iCs/>
          <w:sz w:val="21"/>
          <w:szCs w:val="21"/>
        </w:rPr>
        <w:t>inicie</w:t>
      </w:r>
      <w:r w:rsidR="00B74077">
        <w:rPr>
          <w:rFonts w:ascii="Tahoma" w:hAnsi="Tahoma" w:cs="Tahoma"/>
          <w:b/>
          <w:bCs/>
          <w:i/>
          <w:iCs/>
          <w:sz w:val="21"/>
          <w:szCs w:val="21"/>
        </w:rPr>
        <w:t xml:space="preserve"> el procedimiento por presunta responsabilidades administrativas corresponda, ante el incumplimiento de la resolución por parte de los servidores públicos del sujeto obligado sin justificación que media para impedir un incumplimiento de la resolución</w:t>
      </w:r>
      <w:r w:rsidR="00B74077">
        <w:rPr>
          <w:rFonts w:ascii="Tahoma" w:hAnsi="Tahoma" w:cs="Tahoma"/>
          <w:sz w:val="21"/>
          <w:szCs w:val="21"/>
        </w:rPr>
        <w:t xml:space="preserve">. </w:t>
      </w:r>
    </w:p>
    <w:p w14:paraId="41A3F32C" w14:textId="7D10FA8B" w:rsidR="00B74077" w:rsidRDefault="00FD76CD" w:rsidP="00D4698D">
      <w:pPr>
        <w:spacing w:line="276" w:lineRule="auto"/>
        <w:ind w:right="-518"/>
        <w:jc w:val="both"/>
        <w:rPr>
          <w:rFonts w:ascii="Arial" w:hAnsi="Arial" w:cs="Arial"/>
        </w:rPr>
      </w:pPr>
      <w:r>
        <w:rPr>
          <w:rFonts w:ascii="Arial" w:hAnsi="Arial" w:cs="Arial"/>
          <w:b/>
          <w:bCs/>
        </w:rPr>
        <w:lastRenderedPageBreak/>
        <w:t xml:space="preserve">6.- </w:t>
      </w:r>
      <w:r w:rsidR="00B74077">
        <w:rPr>
          <w:rFonts w:ascii="Arial" w:hAnsi="Arial" w:cs="Arial"/>
        </w:rPr>
        <w:t>Mediante similar</w:t>
      </w:r>
      <w:r w:rsidR="00B74077">
        <w:rPr>
          <w:rFonts w:ascii="Arial" w:hAnsi="Arial" w:cs="Arial"/>
          <w:b/>
          <w:bCs/>
        </w:rPr>
        <w:t xml:space="preserve"> </w:t>
      </w:r>
      <w:r w:rsidR="00B74077">
        <w:rPr>
          <w:rFonts w:ascii="Arial" w:hAnsi="Arial" w:cs="Arial"/>
        </w:rPr>
        <w:t>UT/1492/2024 fechado el 9 de</w:t>
      </w:r>
      <w:r>
        <w:rPr>
          <w:rFonts w:ascii="Arial" w:hAnsi="Arial" w:cs="Arial"/>
        </w:rPr>
        <w:t xml:space="preserve"> los </w:t>
      </w:r>
      <w:r w:rsidR="00422895">
        <w:rPr>
          <w:rFonts w:ascii="Arial" w:hAnsi="Arial" w:cs="Arial"/>
        </w:rPr>
        <w:t>corrientes, la</w:t>
      </w:r>
      <w:r w:rsidR="00B74077">
        <w:rPr>
          <w:rFonts w:ascii="Arial" w:hAnsi="Arial" w:cs="Arial"/>
        </w:rPr>
        <w:t xml:space="preserve"> Titular de la Unidad de Transparencia Municipal, </w:t>
      </w:r>
      <w:r>
        <w:rPr>
          <w:rFonts w:ascii="Arial" w:hAnsi="Arial" w:cs="Arial"/>
        </w:rPr>
        <w:t>requirió</w:t>
      </w:r>
      <w:r w:rsidR="00B74077">
        <w:rPr>
          <w:rFonts w:ascii="Arial" w:hAnsi="Arial" w:cs="Arial"/>
        </w:rPr>
        <w:t xml:space="preserve"> la C. P., Leticia Domínguez Martínez, Tesorera Municipal, dar cumplimiento al requerimiento de incumplimiento a la resolución dictada el 21 de octubre del año en curso, dentro del término de veinticuatro horas.</w:t>
      </w:r>
    </w:p>
    <w:p w14:paraId="49B4C0FE" w14:textId="77777777" w:rsidR="00B74077" w:rsidRDefault="00B74077" w:rsidP="00B74077">
      <w:pPr>
        <w:shd w:val="clear" w:color="auto" w:fill="FFFFFF"/>
        <w:spacing w:line="276" w:lineRule="auto"/>
        <w:jc w:val="both"/>
        <w:rPr>
          <w:rFonts w:ascii="Arial" w:hAnsi="Arial" w:cs="Arial"/>
        </w:rPr>
      </w:pPr>
    </w:p>
    <w:p w14:paraId="365C9A3B" w14:textId="463AEEB4" w:rsidR="00B74077" w:rsidRDefault="00FD76CD" w:rsidP="00D4698D">
      <w:pPr>
        <w:spacing w:line="276" w:lineRule="auto"/>
        <w:ind w:right="-518"/>
        <w:jc w:val="both"/>
        <w:rPr>
          <w:rFonts w:ascii="Tahoma" w:eastAsiaTheme="minorHAnsi" w:hAnsi="Tahoma" w:cs="Tahoma"/>
          <w:i/>
          <w:iCs/>
          <w:sz w:val="22"/>
          <w:szCs w:val="22"/>
        </w:rPr>
      </w:pPr>
      <w:r>
        <w:rPr>
          <w:rFonts w:ascii="Arial" w:hAnsi="Arial" w:cs="Arial"/>
          <w:b/>
          <w:bCs/>
        </w:rPr>
        <w:t xml:space="preserve">7.- </w:t>
      </w:r>
      <w:r w:rsidR="00B74077">
        <w:rPr>
          <w:rFonts w:ascii="Arial" w:hAnsi="Arial" w:cs="Arial"/>
        </w:rPr>
        <w:t xml:space="preserve">A través del oficio TM/1843/2024 recibido el 11 del actual, la C.P. Leticia Domínguez Martínez, con el carácter de Tesorera Municipal, da respuesta en los siguientes términos: </w:t>
      </w:r>
      <w:r w:rsidR="00B74077">
        <w:rPr>
          <w:rFonts w:ascii="Arial" w:hAnsi="Arial" w:cs="Arial"/>
          <w:i/>
          <w:iCs/>
        </w:rPr>
        <w:t xml:space="preserve">“…En el sentido de cumplimentar la resolución dictada en el recurso de revisión RRA. 485/24 esta Tesorería Municipal da a conocer al solicitante en archivo digital PDF, el padrón de comercio establecido del municipio de Oaxaca de Juárez correspondiente al periodo que comprende del 01 de enero al 31 de julio de 2024. Se hace la precisión que dicho padrón se da a conocer en versión pública especificando únicamente el nombre y/o denominación social del titular y giro del establecimiento, habiéndose testado toda aquella información confidencial y de datos personales que para su difusión se requiere del consentimiento tácito y expreso del titular de los mismos, de conformidad con lo establecido en los artículos </w:t>
      </w:r>
      <w:r w:rsidR="00B74077">
        <w:rPr>
          <w:rFonts w:ascii="Tahoma" w:hAnsi="Tahoma" w:cs="Tahoma"/>
          <w:i/>
          <w:iCs/>
        </w:rPr>
        <w:t>120 de la Ley General de Transparencia y Acceso a la Información Pública, en relación con los artículos 61, párrafo primero I de la Ley de Transparencia, Acceso a la Información Pública y Buen Gobierno del Estado de Oaxaca y 14, 24 y 52 de la Ley de Protección de Datos Personales en Posesión de Sujetos Obligados del Estado de Oaxaca…Rúbricas.</w:t>
      </w:r>
    </w:p>
    <w:p w14:paraId="199587A0" w14:textId="77777777" w:rsidR="00B74077" w:rsidRDefault="00B74077" w:rsidP="00B74077">
      <w:pPr>
        <w:shd w:val="clear" w:color="auto" w:fill="FFFFFF"/>
        <w:spacing w:line="276" w:lineRule="auto"/>
        <w:jc w:val="both"/>
        <w:rPr>
          <w:rFonts w:ascii="Tahoma" w:hAnsi="Tahoma" w:cs="Tahoma"/>
          <w:i/>
          <w:iCs/>
        </w:rPr>
      </w:pPr>
    </w:p>
    <w:p w14:paraId="50F91F5F" w14:textId="55C397A8" w:rsidR="009209FC" w:rsidRDefault="00FD76CD" w:rsidP="00D4698D">
      <w:pPr>
        <w:spacing w:line="276" w:lineRule="auto"/>
        <w:ind w:right="-518"/>
        <w:jc w:val="both"/>
        <w:rPr>
          <w:rFonts w:ascii="Arial" w:hAnsi="Arial" w:cs="Arial"/>
        </w:rPr>
      </w:pPr>
      <w:r>
        <w:rPr>
          <w:rFonts w:ascii="Arial" w:hAnsi="Arial" w:cs="Arial"/>
          <w:b/>
          <w:bCs/>
        </w:rPr>
        <w:t xml:space="preserve">8.-  </w:t>
      </w:r>
      <w:r w:rsidRPr="004E633B">
        <w:rPr>
          <w:rFonts w:ascii="Arial" w:hAnsi="Arial" w:cs="Arial"/>
        </w:rPr>
        <w:t xml:space="preserve">Con motivo de la respuesta anterior, con oficio UT/1498/2024 la Unidad de Transparencia Municipal, remitió al Secretario General de Acuerdos del </w:t>
      </w:r>
      <w:r w:rsidR="004F7CE5" w:rsidRPr="004E633B">
        <w:rPr>
          <w:rFonts w:ascii="Arial" w:hAnsi="Arial" w:cs="Arial"/>
        </w:rPr>
        <w:t>Ó</w:t>
      </w:r>
      <w:r w:rsidR="004F7CE5">
        <w:rPr>
          <w:rFonts w:ascii="Arial" w:hAnsi="Arial" w:cs="Arial"/>
        </w:rPr>
        <w:t>rgano</w:t>
      </w:r>
      <w:r w:rsidR="004E633B">
        <w:rPr>
          <w:rFonts w:ascii="Arial" w:hAnsi="Arial" w:cs="Arial"/>
        </w:rPr>
        <w:t xml:space="preserve"> Garante de Acceso a la Información, el </w:t>
      </w:r>
      <w:r w:rsidRPr="004E633B">
        <w:rPr>
          <w:rFonts w:ascii="Arial" w:hAnsi="Arial" w:cs="Arial"/>
        </w:rPr>
        <w:t xml:space="preserve">documento denominado versión pública del padrón de comercio establecido del municipio de Oaxaca de Juárez, del periodo comprendido del 01 de enero al 31 de julio de 2024; sin embargo, el día dieciséis de los corrientes, se recibió a través del correo institucional de la Unidad de Transparencia el acuerdo dictado por el Secretario General de Acuerdos y la Jefa del Departamento de Ejecución de Sentencias del OGAIPO, en el que, resuelven: </w:t>
      </w:r>
      <w:r w:rsidRPr="004F7CE5">
        <w:rPr>
          <w:rFonts w:ascii="Arial" w:hAnsi="Arial" w:cs="Arial"/>
          <w:i/>
          <w:iCs/>
        </w:rPr>
        <w:t xml:space="preserve">“…Primero…Segundo…tercero. Se tiene por no cumplido el requerimiento de fecha nueve de diciembre de dos mil veinticuatro dictado en el expediente en que se actúa, por parte de la Licenciada </w:t>
      </w:r>
      <w:r w:rsidR="004E633B" w:rsidRPr="004F7CE5">
        <w:rPr>
          <w:rFonts w:ascii="Arial" w:hAnsi="Arial" w:cs="Arial"/>
          <w:i/>
          <w:iCs/>
        </w:rPr>
        <w:t xml:space="preserve">Keyla Matus Meléndez, Titular de la Unidad de Transparencia Municipal del sujeto obligado del H. Ayuntamiento de Oaxaca de Juárez, por ende, se tiene por no cumplida la resolución de fecha veintiuno de octubre de dos mil veinticuatro, al no haber dado cabal cumplimiento a la misma. </w:t>
      </w:r>
      <w:r w:rsidR="004F3B61" w:rsidRPr="004F7CE5">
        <w:rPr>
          <w:rFonts w:ascii="Arial" w:hAnsi="Arial" w:cs="Arial"/>
          <w:i/>
          <w:iCs/>
        </w:rPr>
        <w:t>Cuarto. -</w:t>
      </w:r>
      <w:r w:rsidR="004E633B" w:rsidRPr="004F7CE5">
        <w:rPr>
          <w:rFonts w:ascii="Arial" w:hAnsi="Arial" w:cs="Arial"/>
          <w:i/>
          <w:iCs/>
        </w:rPr>
        <w:t xml:space="preserve"> Se hace efectivo el apercibimiento realizado en el punto tercero del acuerdo de fecha nueve de diciembre de dos mil veinticuatro, en consecuencia, </w:t>
      </w:r>
      <w:r w:rsidR="009209FC" w:rsidRPr="004F7CE5">
        <w:rPr>
          <w:rFonts w:ascii="Arial" w:hAnsi="Arial" w:cs="Arial"/>
          <w:i/>
          <w:iCs/>
        </w:rPr>
        <w:lastRenderedPageBreak/>
        <w:t>dese</w:t>
      </w:r>
      <w:r w:rsidR="004E633B" w:rsidRPr="004F7CE5">
        <w:rPr>
          <w:rFonts w:ascii="Arial" w:hAnsi="Arial" w:cs="Arial"/>
          <w:i/>
          <w:iCs/>
        </w:rPr>
        <w:t xml:space="preserve"> vista al Consejo General de este órgano Garante para que imponga la medida de apremio correspondiente al o los servidores públicos responsables de las establecidas en el artículo 166 de la Ley de Transparencia, Acceso a la Información Pública y Buen Gobierno del Estado de Oaxaca. Quint</w:t>
      </w:r>
      <w:r w:rsidR="0020412B" w:rsidRPr="004F7CE5">
        <w:rPr>
          <w:rFonts w:ascii="Arial" w:hAnsi="Arial" w:cs="Arial"/>
          <w:i/>
          <w:iCs/>
        </w:rPr>
        <w:t>o. A</w:t>
      </w:r>
      <w:r w:rsidR="004E633B" w:rsidRPr="004F7CE5">
        <w:rPr>
          <w:rFonts w:ascii="Arial" w:hAnsi="Arial" w:cs="Arial"/>
          <w:i/>
          <w:iCs/>
        </w:rPr>
        <w:t xml:space="preserve"> efecto de garantizar el derecho humano de acceso a la información, désele vista a la parte recurrente con la información remitida por la Lcda. Keyla Matus Meléndez, Titular de la Unidad de Transparencia Municipal</w:t>
      </w:r>
      <w:r w:rsidR="0020412B" w:rsidRPr="004F7CE5">
        <w:rPr>
          <w:rFonts w:ascii="Arial" w:hAnsi="Arial" w:cs="Arial"/>
          <w:i/>
          <w:iCs/>
        </w:rPr>
        <w:t xml:space="preserve"> del H. Ayuntamiento de Oaxaca de Juárez, para </w:t>
      </w:r>
      <w:r w:rsidR="009209FC" w:rsidRPr="004F7CE5">
        <w:rPr>
          <w:rFonts w:ascii="Arial" w:hAnsi="Arial" w:cs="Arial"/>
          <w:i/>
          <w:iCs/>
        </w:rPr>
        <w:t>que,</w:t>
      </w:r>
      <w:r w:rsidR="0020412B" w:rsidRPr="004F7CE5">
        <w:rPr>
          <w:rFonts w:ascii="Arial" w:hAnsi="Arial" w:cs="Arial"/>
          <w:i/>
          <w:iCs/>
        </w:rPr>
        <w:t xml:space="preserve"> dentro del plazo de cinco días hábiles contados a partir del día siguiente</w:t>
      </w:r>
      <w:r w:rsidR="009209FC" w:rsidRPr="004F7CE5">
        <w:rPr>
          <w:rFonts w:ascii="Arial" w:hAnsi="Arial" w:cs="Arial"/>
          <w:i/>
          <w:iCs/>
        </w:rPr>
        <w:t xml:space="preserve"> a la notificación del presente acuerdo, manifieste lo que a sus derechos convenga.</w:t>
      </w:r>
      <w:r w:rsidR="009209FC">
        <w:rPr>
          <w:rFonts w:ascii="Arial" w:hAnsi="Arial" w:cs="Arial"/>
        </w:rPr>
        <w:t xml:space="preserve"> </w:t>
      </w:r>
    </w:p>
    <w:p w14:paraId="182AB4F5" w14:textId="77777777" w:rsidR="009209FC" w:rsidRDefault="009209FC" w:rsidP="00C1723D">
      <w:pPr>
        <w:spacing w:line="276" w:lineRule="auto"/>
        <w:ind w:right="-284"/>
        <w:jc w:val="both"/>
        <w:rPr>
          <w:rFonts w:ascii="Arial" w:hAnsi="Arial" w:cs="Arial"/>
        </w:rPr>
      </w:pPr>
    </w:p>
    <w:p w14:paraId="27EC49F2" w14:textId="448F2D31" w:rsidR="009209FC" w:rsidRDefault="009209FC" w:rsidP="00D4698D">
      <w:pPr>
        <w:spacing w:line="276" w:lineRule="auto"/>
        <w:ind w:right="-518"/>
        <w:jc w:val="both"/>
        <w:rPr>
          <w:rFonts w:ascii="Arial" w:eastAsia="Calibri" w:hAnsi="Arial" w:cs="Arial"/>
          <w:iCs/>
          <w:color w:val="000000" w:themeColor="text1"/>
        </w:rPr>
      </w:pPr>
      <w:r>
        <w:rPr>
          <w:rFonts w:ascii="Arial" w:hAnsi="Arial" w:cs="Arial"/>
        </w:rPr>
        <w:t xml:space="preserve">9.- </w:t>
      </w:r>
      <w:r w:rsidR="00FD76CD" w:rsidRPr="004E633B">
        <w:rPr>
          <w:rFonts w:ascii="Arial" w:hAnsi="Arial" w:cs="Arial"/>
        </w:rPr>
        <w:t xml:space="preserve">Ahora bien, </w:t>
      </w:r>
      <w:r>
        <w:rPr>
          <w:rFonts w:ascii="Arial" w:hAnsi="Arial" w:cs="Arial"/>
        </w:rPr>
        <w:t xml:space="preserve">este Comité emitió la resolución correspondiente, misma que fue aprobada mediante acta de la Sexta Sesión Extraordinaria celebrada el diecisiete de los corrientes, en la que se ordena requerir a la Tesorera Municipal, C.P. Leticia Domínguez Martínez, para que dentro del término de veinticuatro horas, contados a partir de la notificación, </w:t>
      </w:r>
      <w:r>
        <w:rPr>
          <w:rFonts w:ascii="Arial" w:eastAsia="Calibri" w:hAnsi="Arial" w:cs="Arial"/>
          <w:iCs/>
          <w:color w:val="000000" w:themeColor="text1"/>
        </w:rPr>
        <w:t xml:space="preserve">ordene a la Unidad Administrativa dependiente de esa Tesorería y responsable del resguardo de la información relacionada al PADRÓN DE COMERCIO ESTABLECIDO CORRESPONDIENTE AL PERIODO DEL 01 DE ENERO AL 31 DE JULIO DE 2024, proceda a clasificarla conforme a lo establecido en el artículo 61 de la Ley de Transparencia, Acceso a la Información Pública y Buen Gobierno del Estado de Oaxaca, y e le hace saber que la VERSIÓN PÚBLICA a que se refiere su oficio de respuesta número </w:t>
      </w:r>
      <w:r>
        <w:rPr>
          <w:rFonts w:ascii="Arial" w:eastAsia="Calibri" w:hAnsi="Arial" w:cs="Arial"/>
        </w:rPr>
        <w:t xml:space="preserve">TM/1843/2024 de fecha 11 de los corrientes SE REVOCA PARA EFECTOS DE QUE ELABORE UNA VERSIÓN PÚBLICA, EN LOS TÉRMINOS DE LA RESOLUCIÓN DICTADA EN EL PRESENTE RECURSO DE REVISIÓN EL 21 DE OCTUBRE DE 2024, CONFORME A LO ESTABLECIDO EN LOS LINEAMIENTOS GENERALES PARA LA CLASIFICACIÓN, DESCLASIFICACIÓN Y ELABORACIÓN DE VERSIONES PÚBLICAS Y LA REMITA MEDIANTE OFICIO A LA TITULAR DE LA UNIDAD DE TRANSPARENCIA MUNICIPAL, PARA EFECTOS DE QUE ESTE COMITÉ PROCEDA A LA APROBACIÓN CORRESPONDIENTE, QUIEN A SU VEZ DEBERÁ REMITIRLA AL SECRETARIO DE ACUERDOS DEL OGAIPO. </w:t>
      </w:r>
      <w:r>
        <w:rPr>
          <w:rFonts w:ascii="Arial" w:eastAsia="Calibri" w:hAnsi="Arial" w:cs="Arial"/>
          <w:iCs/>
          <w:color w:val="000000" w:themeColor="text1"/>
        </w:rPr>
        <w:t>Lo anterior, deberá cumplirse a través de la Unidad de Transparencia Municipal, apercibido que, de no hacerlo, se hará del conocimiento del Órgano Interno de Control Municipal, para los efectos legales consiguientes.</w:t>
      </w:r>
    </w:p>
    <w:p w14:paraId="43C577E8" w14:textId="0995E796" w:rsidR="009209FC" w:rsidRDefault="009209FC" w:rsidP="009209FC">
      <w:pPr>
        <w:spacing w:line="276" w:lineRule="auto"/>
        <w:ind w:right="-284"/>
        <w:jc w:val="both"/>
        <w:rPr>
          <w:rFonts w:ascii="Arial" w:eastAsia="Calibri" w:hAnsi="Arial" w:cs="Arial"/>
          <w:iCs/>
          <w:color w:val="000000" w:themeColor="text1"/>
        </w:rPr>
      </w:pPr>
    </w:p>
    <w:p w14:paraId="56E212F9" w14:textId="67DDEA30" w:rsidR="009209FC" w:rsidRPr="004D70F0" w:rsidRDefault="009209FC" w:rsidP="004D70F0">
      <w:pPr>
        <w:spacing w:line="276" w:lineRule="auto"/>
        <w:ind w:right="-284"/>
        <w:jc w:val="both"/>
        <w:rPr>
          <w:rFonts w:ascii="Arial" w:hAnsi="Arial" w:cs="Arial"/>
          <w:iCs/>
        </w:rPr>
      </w:pPr>
      <w:r w:rsidRPr="004D70F0">
        <w:rPr>
          <w:rFonts w:ascii="Arial" w:hAnsi="Arial" w:cs="Arial"/>
          <w:iCs/>
        </w:rPr>
        <w:t xml:space="preserve">10.- Mediante oficio CT/ST/07/2024, signado por la Lcda. Keyla Matus Meléndez, titular de la Unidad de Transparencia Municipal del H. Ayuntamiento de Oaxaca de Juárez, </w:t>
      </w:r>
      <w:r w:rsidR="003002EA" w:rsidRPr="004D70F0">
        <w:rPr>
          <w:rFonts w:ascii="Arial" w:hAnsi="Arial" w:cs="Arial"/>
          <w:iCs/>
        </w:rPr>
        <w:t>se requirió a la Tesorera Municipal, dar cumplimiento a lo anterior.</w:t>
      </w:r>
    </w:p>
    <w:p w14:paraId="476E3177" w14:textId="696C9000" w:rsidR="003002EA" w:rsidRDefault="003002EA" w:rsidP="009209FC">
      <w:pPr>
        <w:spacing w:line="276" w:lineRule="auto"/>
        <w:ind w:right="-284"/>
        <w:jc w:val="both"/>
        <w:rPr>
          <w:rFonts w:ascii="Arial" w:hAnsi="Arial" w:cs="Arial"/>
          <w:iCs/>
        </w:rPr>
      </w:pPr>
    </w:p>
    <w:p w14:paraId="4F8312B3" w14:textId="0B15ECD3" w:rsidR="004D70F0" w:rsidRDefault="003002EA" w:rsidP="00D4698D">
      <w:pPr>
        <w:spacing w:line="276" w:lineRule="auto"/>
        <w:ind w:right="-518"/>
        <w:jc w:val="both"/>
        <w:rPr>
          <w:rFonts w:ascii="Arial" w:hAnsi="Arial" w:cs="Arial"/>
          <w:iCs/>
        </w:rPr>
      </w:pPr>
      <w:r w:rsidRPr="004D70F0">
        <w:rPr>
          <w:rFonts w:ascii="Arial" w:hAnsi="Arial" w:cs="Arial"/>
          <w:iCs/>
        </w:rPr>
        <w:lastRenderedPageBreak/>
        <w:t xml:space="preserve">11.- Con fecha diecinueve de los corrientes, la C.P. Asunción </w:t>
      </w:r>
      <w:r w:rsidR="00193663">
        <w:rPr>
          <w:rFonts w:ascii="Arial" w:hAnsi="Arial" w:cs="Arial"/>
          <w:iCs/>
        </w:rPr>
        <w:t>V</w:t>
      </w:r>
      <w:r w:rsidRPr="004D70F0">
        <w:rPr>
          <w:rFonts w:ascii="Arial" w:hAnsi="Arial" w:cs="Arial"/>
          <w:iCs/>
        </w:rPr>
        <w:t xml:space="preserve">ictoria Aragón Olivera, </w:t>
      </w:r>
      <w:proofErr w:type="gramStart"/>
      <w:r w:rsidRPr="004D70F0">
        <w:rPr>
          <w:rFonts w:ascii="Arial" w:hAnsi="Arial" w:cs="Arial"/>
          <w:iCs/>
        </w:rPr>
        <w:t>Directora</w:t>
      </w:r>
      <w:proofErr w:type="gramEnd"/>
      <w:r w:rsidRPr="004D70F0">
        <w:rPr>
          <w:rFonts w:ascii="Arial" w:hAnsi="Arial" w:cs="Arial"/>
          <w:iCs/>
        </w:rPr>
        <w:t xml:space="preserve"> de Ingresos de la Tesorería Municipal de Oaxaca de Juárez,</w:t>
      </w:r>
      <w:r w:rsidR="00193663">
        <w:rPr>
          <w:rFonts w:ascii="Arial" w:hAnsi="Arial" w:cs="Arial"/>
          <w:iCs/>
        </w:rPr>
        <w:t xml:space="preserve"> mediante oficio TM/DI/2505/2024 </w:t>
      </w:r>
      <w:r w:rsidR="004D70F0" w:rsidRPr="004D70F0">
        <w:rPr>
          <w:rFonts w:ascii="Arial" w:hAnsi="Arial" w:cs="Arial"/>
          <w:iCs/>
        </w:rPr>
        <w:t xml:space="preserve">atiende el requerimiento que se le hizo y da respuesta en los siguientes términos: </w:t>
      </w:r>
    </w:p>
    <w:p w14:paraId="7F3E12B1" w14:textId="77777777" w:rsidR="004D70F0" w:rsidRDefault="004D70F0" w:rsidP="004D70F0">
      <w:pPr>
        <w:spacing w:line="276" w:lineRule="auto"/>
        <w:jc w:val="both"/>
        <w:rPr>
          <w:rFonts w:ascii="Arial" w:hAnsi="Arial" w:cs="Arial"/>
          <w:iCs/>
        </w:rPr>
      </w:pPr>
    </w:p>
    <w:p w14:paraId="6657F029" w14:textId="3D656C0D" w:rsidR="004D70F0" w:rsidRDefault="004D70F0" w:rsidP="00D4698D">
      <w:pPr>
        <w:spacing w:line="276" w:lineRule="auto"/>
        <w:ind w:right="-518"/>
        <w:jc w:val="both"/>
        <w:rPr>
          <w:rFonts w:ascii="Arial" w:eastAsiaTheme="minorHAnsi" w:hAnsi="Arial" w:cs="Arial"/>
          <w:bCs/>
          <w:i/>
          <w:sz w:val="22"/>
          <w:szCs w:val="22"/>
          <w:lang w:eastAsia="en-US"/>
        </w:rPr>
      </w:pPr>
      <w:r w:rsidRPr="004D70F0">
        <w:rPr>
          <w:rFonts w:ascii="Arial" w:hAnsi="Arial" w:cs="Arial"/>
          <w:iCs/>
        </w:rPr>
        <w:t>“…</w:t>
      </w:r>
      <w:r w:rsidRPr="004D70F0">
        <w:rPr>
          <w:rFonts w:ascii="Arial" w:eastAsiaTheme="minorHAnsi" w:hAnsi="Arial" w:cs="Arial"/>
          <w:i/>
          <w:sz w:val="22"/>
          <w:szCs w:val="22"/>
          <w:lang w:eastAsia="en-US"/>
        </w:rPr>
        <w:t xml:space="preserve">con fundamento en los artículos 115 fracción II, párrafo primero y segundo de la Constitución Política de los Estados Unidos Mexicanos; </w:t>
      </w:r>
      <w:r w:rsidRPr="004D70F0">
        <w:rPr>
          <w:rFonts w:ascii="Arial" w:eastAsiaTheme="minorHAnsi" w:hAnsi="Arial" w:cs="Arial"/>
          <w:bCs/>
          <w:i/>
          <w:sz w:val="22"/>
          <w:szCs w:val="22"/>
          <w:lang w:eastAsia="en-US"/>
        </w:rPr>
        <w:t xml:space="preserve">113 fracción II, incisos a) y c) y III, de la Constitución Política del Estado Libre y Soberano de Oaxaca; </w:t>
      </w:r>
      <w:r w:rsidRPr="004D70F0">
        <w:rPr>
          <w:rFonts w:ascii="Arial" w:eastAsiaTheme="minorHAnsi" w:hAnsi="Arial" w:cs="Arial"/>
          <w:bCs/>
          <w:i/>
          <w:sz w:val="22"/>
          <w:szCs w:val="22"/>
          <w:lang w:val="es-ES_tradnl" w:eastAsia="en-US"/>
        </w:rPr>
        <w:t xml:space="preserve">1, 2, 87, 88 fracción II de la Ley Orgánica Municipal del Estado de Oaxaca vigente; 1, 2, 39, 118, 120, 124 fracción II, 134 fracción I y 135 fracción I, VII, </w:t>
      </w:r>
      <w:r w:rsidRPr="004D70F0">
        <w:rPr>
          <w:rFonts w:ascii="Arial" w:eastAsiaTheme="minorHAnsi" w:hAnsi="Arial" w:cs="Arial"/>
          <w:i/>
          <w:sz w:val="22"/>
          <w:szCs w:val="22"/>
          <w:lang w:val="es-ES_tradnl" w:eastAsia="en-US"/>
        </w:rPr>
        <w:t>XVII</w:t>
      </w:r>
      <w:r w:rsidRPr="004D70F0">
        <w:rPr>
          <w:rFonts w:ascii="Arial" w:eastAsiaTheme="minorHAnsi" w:hAnsi="Arial" w:cs="Arial"/>
          <w:bCs/>
          <w:i/>
          <w:sz w:val="22"/>
          <w:szCs w:val="22"/>
          <w:lang w:val="es-ES_tradnl" w:eastAsia="en-US"/>
        </w:rPr>
        <w:t xml:space="preserve"> y XLV del Bando de Policía y Gobierno del Municipio de Oaxaca de Juárez,</w:t>
      </w:r>
      <w:r w:rsidRPr="004D70F0">
        <w:rPr>
          <w:rFonts w:ascii="Arial" w:eastAsiaTheme="minorHAnsi" w:hAnsi="Arial" w:cs="Arial"/>
          <w:i/>
          <w:sz w:val="22"/>
          <w:szCs w:val="22"/>
          <w:lang w:eastAsia="en-US"/>
        </w:rPr>
        <w:t xml:space="preserve"> por medio del presente expongo lo siguiente: En atención al oficio CT/ST/07/2024 por medio del cual se me da a conocer la resolución dictada el doce de diciembre del presente año y aprobada por el Acta de la Sexta Sesión Extraordinaria del Comité de Transparencia del H. Ayuntamiento de Oaxaca de Juárez, por medio del cual requiere se ordene a la autoridad administrativa dependiente de esta la Tesorería Municipal a efecto de proporcionar la versión pública</w:t>
      </w:r>
      <w:r w:rsidRPr="004D70F0">
        <w:rPr>
          <w:rFonts w:ascii="Arial" w:eastAsiaTheme="minorHAnsi" w:hAnsi="Arial" w:cs="Arial"/>
          <w:b/>
          <w:bCs/>
          <w:i/>
          <w:sz w:val="22"/>
          <w:szCs w:val="22"/>
          <w:lang w:eastAsia="en-US"/>
        </w:rPr>
        <w:t>,</w:t>
      </w:r>
      <w:r w:rsidRPr="004D70F0">
        <w:rPr>
          <w:rFonts w:ascii="Arial" w:eastAsiaTheme="minorHAnsi" w:hAnsi="Arial" w:cs="Arial"/>
          <w:i/>
          <w:sz w:val="22"/>
          <w:szCs w:val="22"/>
          <w:lang w:eastAsia="en-US"/>
        </w:rPr>
        <w:t xml:space="preserve"> respecto de la información relativa:</w:t>
      </w:r>
      <w:r>
        <w:rPr>
          <w:rFonts w:ascii="Arial" w:eastAsiaTheme="minorHAnsi" w:hAnsi="Arial" w:cs="Arial"/>
          <w:i/>
          <w:sz w:val="22"/>
          <w:szCs w:val="22"/>
          <w:lang w:eastAsia="en-US"/>
        </w:rPr>
        <w:t xml:space="preserve"> </w:t>
      </w:r>
      <w:r w:rsidRPr="004D70F0">
        <w:rPr>
          <w:rFonts w:ascii="Arial" w:eastAsiaTheme="minorHAnsi" w:hAnsi="Arial" w:cs="Arial"/>
          <w:b/>
          <w:bCs/>
          <w:i/>
          <w:sz w:val="22"/>
          <w:szCs w:val="22"/>
          <w:lang w:eastAsia="en-US"/>
        </w:rPr>
        <w:t>“SOLICITO SE ME PROPORCIONE EL PADRÓN O SIMILAR DEL COMERCIO ESTABLECIDO DEL MUNICIPIO DE OAXACA DE JUÁREZ”.</w:t>
      </w:r>
      <w:r>
        <w:rPr>
          <w:rFonts w:ascii="Arial" w:eastAsiaTheme="minorHAnsi" w:hAnsi="Arial" w:cs="Arial"/>
          <w:b/>
          <w:bCs/>
          <w:i/>
          <w:sz w:val="22"/>
          <w:szCs w:val="22"/>
          <w:lang w:eastAsia="en-US"/>
        </w:rPr>
        <w:t xml:space="preserve"> </w:t>
      </w:r>
      <w:r w:rsidRPr="004D70F0">
        <w:rPr>
          <w:rFonts w:ascii="Arial" w:eastAsiaTheme="minorHAnsi" w:hAnsi="Arial" w:cs="Arial"/>
          <w:i/>
          <w:sz w:val="22"/>
          <w:szCs w:val="22"/>
          <w:lang w:eastAsia="en-US"/>
        </w:rPr>
        <w:t xml:space="preserve">Ahora bien en el sentido de cumplimentar el requerimiento efectuado y a su vez, en aras de dar cabal cumplimiento al acuerdo de fecha nueve de diciembre de dos mil veinticuatro emitido por el Órgano Garante de Acceso a la Información Pública, Transparencia, Protección de Datos Personales y Buen Gobierno del Estado de Oaxaca (OGAIPO) dentro del </w:t>
      </w:r>
      <w:r w:rsidRPr="004D70F0">
        <w:rPr>
          <w:rFonts w:ascii="Arial" w:eastAsiaTheme="minorHAnsi" w:hAnsi="Arial" w:cs="Arial"/>
          <w:b/>
          <w:bCs/>
          <w:i/>
          <w:sz w:val="22"/>
          <w:szCs w:val="22"/>
          <w:lang w:eastAsia="en-US"/>
        </w:rPr>
        <w:t>recurso de revisión R.R.A. 485/2024</w:t>
      </w:r>
      <w:r w:rsidRPr="004D70F0">
        <w:rPr>
          <w:rFonts w:ascii="Arial" w:eastAsiaTheme="minorHAnsi" w:hAnsi="Arial" w:cs="Arial"/>
          <w:i/>
          <w:sz w:val="22"/>
          <w:szCs w:val="22"/>
          <w:lang w:eastAsia="en-US"/>
        </w:rPr>
        <w:t xml:space="preserve">, esta Dirección de Ingresos adscrita a la Tesorería Municipal habiendo efectuado una revisión minuciosa de los archivos con que cuenta esta Dirección da a conocer en archivo digital PDF la versión pública del padrón de comercio establecido del municipio de Oaxaca de Juárez correspondiente al periodo que comprende del 01 de enero al 31 de julio de 2024. </w:t>
      </w:r>
      <w:r w:rsidRPr="004D70F0">
        <w:rPr>
          <w:rFonts w:ascii="Arial" w:eastAsiaTheme="minorHAnsi" w:hAnsi="Arial" w:cs="Arial"/>
          <w:bCs/>
          <w:i/>
          <w:sz w:val="22"/>
          <w:szCs w:val="22"/>
          <w:lang w:eastAsia="en-US"/>
        </w:rPr>
        <w:t xml:space="preserve"> </w:t>
      </w:r>
      <w:r w:rsidRPr="004D70F0">
        <w:rPr>
          <w:rFonts w:ascii="Arial" w:eastAsiaTheme="minorHAnsi" w:hAnsi="Arial" w:cs="Arial"/>
          <w:i/>
          <w:sz w:val="22"/>
          <w:szCs w:val="22"/>
          <w:lang w:eastAsia="en-US"/>
        </w:rPr>
        <w:t xml:space="preserve">Se hace la precisión que dicho padrón se da a conocer en </w:t>
      </w:r>
      <w:r w:rsidRPr="004D70F0">
        <w:rPr>
          <w:rFonts w:ascii="Arial" w:eastAsiaTheme="minorHAnsi" w:hAnsi="Arial" w:cs="Arial"/>
          <w:b/>
          <w:bCs/>
          <w:i/>
          <w:sz w:val="22"/>
          <w:szCs w:val="22"/>
          <w:lang w:eastAsia="en-US"/>
        </w:rPr>
        <w:t>versión pública</w:t>
      </w:r>
      <w:r w:rsidRPr="004D70F0">
        <w:rPr>
          <w:rFonts w:ascii="Arial" w:eastAsiaTheme="minorHAnsi" w:hAnsi="Arial" w:cs="Arial"/>
          <w:i/>
          <w:sz w:val="22"/>
          <w:szCs w:val="22"/>
          <w:lang w:eastAsia="en-US"/>
        </w:rPr>
        <w:t xml:space="preserve"> especificando únicamente el nombre y/o denominación social del titular y giro del establecimiento, habiéndose testado el domicilio y el RFC por ser considerada información confidencial y de datos personales que para su difusión se requiere del consentimiento tácito o expreso del titular de los mismos; de conformidad con lo establecido en los Artículos 120 de la Ley General de Transparencia y Acceso a la Información Pública y 61 párrafo primero I de la Ley de Transparencia, Acceso a la Información Pública y Buen Gobierno para el Estado de Oaxaca y 14, 24 y 52 de la Ley de Protección de Datos Personales en Posesión de Sujetos Obligados del Estado de Oaxaca; en consecuencia, con fundamento en los artículos 72 y 73 de la Ley Local de la Materia, se solicita al Comité de Transparencia, CONFIRMAR la clasificación de dicha información como confidencial. </w:t>
      </w:r>
      <w:r w:rsidRPr="004D70F0">
        <w:rPr>
          <w:rFonts w:ascii="Arial" w:eastAsiaTheme="minorHAnsi" w:hAnsi="Arial" w:cs="Arial"/>
          <w:bCs/>
          <w:i/>
          <w:sz w:val="22"/>
          <w:szCs w:val="22"/>
          <w:lang w:eastAsia="en-US"/>
        </w:rPr>
        <w:t>Expuesto lo anterior, solicito se tenga a esta autoridad dando cabal cumplimiento a la resolución emitida por el Órgano Garante de Acceso a la Información Pública, Transparencia, Protección de Datos Personales y buen Gobierno del estado de Oaxaca (OGAIPO).</w:t>
      </w:r>
    </w:p>
    <w:p w14:paraId="66395D19" w14:textId="68D8EB4B" w:rsidR="004D70F0" w:rsidRDefault="004D70F0" w:rsidP="004D70F0">
      <w:pPr>
        <w:spacing w:line="276" w:lineRule="auto"/>
        <w:jc w:val="both"/>
        <w:rPr>
          <w:rFonts w:ascii="Arial" w:eastAsiaTheme="minorHAnsi" w:hAnsi="Arial" w:cs="Arial"/>
          <w:bCs/>
          <w:i/>
          <w:lang w:eastAsia="en-US"/>
        </w:rPr>
      </w:pPr>
    </w:p>
    <w:p w14:paraId="4DD1D32C" w14:textId="7C445662" w:rsidR="00B74077" w:rsidRDefault="004D70F0" w:rsidP="00D4698D">
      <w:pPr>
        <w:spacing w:line="276" w:lineRule="auto"/>
        <w:ind w:right="-518"/>
        <w:jc w:val="both"/>
        <w:rPr>
          <w:rFonts w:ascii="Arial" w:eastAsia="Calibri" w:hAnsi="Arial" w:cs="Arial"/>
          <w:bCs/>
        </w:rPr>
      </w:pPr>
      <w:r w:rsidRPr="00D4698D">
        <w:rPr>
          <w:rFonts w:ascii="Arial" w:eastAsiaTheme="minorHAnsi" w:hAnsi="Arial" w:cs="Arial"/>
          <w:bCs/>
          <w:iCs/>
          <w:lang w:eastAsia="en-US"/>
        </w:rPr>
        <w:lastRenderedPageBreak/>
        <w:t>Ahora bien, tomando en cuenta los antecedentes relacionados anteriormente</w:t>
      </w:r>
      <w:r w:rsidR="00B74077" w:rsidRPr="00D4698D">
        <w:rPr>
          <w:rFonts w:ascii="Arial" w:eastAsia="Calibri" w:hAnsi="Arial" w:cs="Arial"/>
          <w:bCs/>
        </w:rPr>
        <w:t xml:space="preserve">, este Comité de Transparencia procede a </w:t>
      </w:r>
      <w:r w:rsidRPr="00D4698D">
        <w:rPr>
          <w:rFonts w:ascii="Arial" w:eastAsia="Calibri" w:hAnsi="Arial" w:cs="Arial"/>
          <w:bCs/>
        </w:rPr>
        <w:t xml:space="preserve">su estudio correspondiente, a efecto de emitir los </w:t>
      </w:r>
      <w:r w:rsidR="00B74077" w:rsidRPr="00D4698D">
        <w:rPr>
          <w:rFonts w:ascii="Arial" w:eastAsia="Calibri" w:hAnsi="Arial" w:cs="Arial"/>
          <w:bCs/>
        </w:rPr>
        <w:t>siguientes</w:t>
      </w:r>
      <w:r w:rsidR="00B74077">
        <w:rPr>
          <w:rFonts w:ascii="Arial" w:eastAsia="Calibri" w:hAnsi="Arial" w:cs="Arial"/>
          <w:bCs/>
        </w:rPr>
        <w:t>:</w:t>
      </w:r>
    </w:p>
    <w:p w14:paraId="059F189A" w14:textId="77777777" w:rsidR="00B74077" w:rsidRDefault="00B74077" w:rsidP="00B74077">
      <w:pPr>
        <w:autoSpaceDE w:val="0"/>
        <w:autoSpaceDN w:val="0"/>
        <w:adjustRightInd w:val="0"/>
        <w:spacing w:line="276" w:lineRule="auto"/>
        <w:jc w:val="both"/>
        <w:rPr>
          <w:rFonts w:ascii="Arial" w:eastAsia="Calibri" w:hAnsi="Arial" w:cs="Arial"/>
          <w:bCs/>
        </w:rPr>
      </w:pPr>
    </w:p>
    <w:p w14:paraId="437F88B6" w14:textId="77777777" w:rsidR="00B74077" w:rsidRDefault="00B74077" w:rsidP="00B74077">
      <w:pPr>
        <w:jc w:val="center"/>
        <w:rPr>
          <w:rFonts w:ascii="Arial" w:eastAsia="Calibri" w:hAnsi="Arial" w:cs="Arial"/>
        </w:rPr>
      </w:pPr>
      <w:r>
        <w:rPr>
          <w:rFonts w:ascii="Arial" w:eastAsia="Calibri" w:hAnsi="Arial" w:cs="Arial"/>
          <w:b/>
        </w:rPr>
        <w:t>C O N S I D E R A N D O S:</w:t>
      </w:r>
    </w:p>
    <w:p w14:paraId="0EAC93E0" w14:textId="77777777" w:rsidR="00B74077" w:rsidRDefault="00B74077" w:rsidP="00C1723D">
      <w:pPr>
        <w:spacing w:line="276" w:lineRule="auto"/>
        <w:ind w:right="-284"/>
        <w:jc w:val="both"/>
        <w:rPr>
          <w:rFonts w:ascii="Arial" w:eastAsia="Calibri" w:hAnsi="Arial" w:cs="Arial"/>
          <w:bCs/>
        </w:rPr>
      </w:pPr>
    </w:p>
    <w:p w14:paraId="0DB19F1E" w14:textId="1F5E5516" w:rsidR="00B74077" w:rsidRDefault="00AC1FF4" w:rsidP="00D4698D">
      <w:pPr>
        <w:spacing w:line="276" w:lineRule="auto"/>
        <w:ind w:right="-518"/>
        <w:jc w:val="both"/>
        <w:rPr>
          <w:rFonts w:ascii="Arial" w:eastAsiaTheme="minorHAnsi" w:hAnsi="Arial" w:cs="Arial"/>
        </w:rPr>
      </w:pPr>
      <w:r>
        <w:rPr>
          <w:rFonts w:ascii="Arial" w:eastAsia="Calibri" w:hAnsi="Arial" w:cs="Arial"/>
        </w:rPr>
        <w:t xml:space="preserve">PRIMERO.- </w:t>
      </w:r>
      <w:r w:rsidR="00B74077">
        <w:rPr>
          <w:rFonts w:ascii="Arial" w:eastAsia="Calibri" w:hAnsi="Arial" w:cs="Arial"/>
        </w:rPr>
        <w:t>Que de conformidad con los artículos 58, 61,  72 y 73 fracción II de la Ley de Transparencia, Acceso a la Información</w:t>
      </w:r>
      <w:r w:rsidR="00B74077">
        <w:rPr>
          <w:rFonts w:ascii="Arial" w:hAnsi="Arial" w:cs="Arial"/>
        </w:rPr>
        <w:t xml:space="preserve"> Pública y Buen Gobierno del Estado de Oaxaca y el artículo Trigésimo Primero de los Lineamientos Generales en Materia de Clasificación y Desclasificación de la Información, así como la Elaboración de Versiones Públicas, este Comité está facultado para Confirmar, modificar o revocar las determinaciones que, en materia de clasificación de la información que, realicen los titulares de las áreas de los sujetos obligados.</w:t>
      </w:r>
    </w:p>
    <w:p w14:paraId="7231F1DA" w14:textId="77777777" w:rsidR="00B74077" w:rsidRDefault="00B74077" w:rsidP="00B74077">
      <w:pPr>
        <w:pStyle w:val="Prrafodelista"/>
        <w:spacing w:line="276" w:lineRule="auto"/>
        <w:jc w:val="both"/>
        <w:rPr>
          <w:rFonts w:ascii="Arial" w:hAnsi="Arial" w:cs="Arial"/>
        </w:rPr>
      </w:pPr>
    </w:p>
    <w:p w14:paraId="01181BA1" w14:textId="48BCAA51" w:rsidR="00B74077" w:rsidRDefault="00D4698D" w:rsidP="00C1723D">
      <w:pPr>
        <w:spacing w:line="276" w:lineRule="auto"/>
        <w:ind w:right="-284"/>
        <w:jc w:val="both"/>
        <w:rPr>
          <w:rFonts w:ascii="Arial" w:hAnsi="Arial" w:cs="Arial"/>
        </w:rPr>
      </w:pPr>
      <w:r>
        <w:rPr>
          <w:rFonts w:ascii="Arial" w:eastAsia="Calibri" w:hAnsi="Arial" w:cs="Arial"/>
        </w:rPr>
        <w:t>SEGUNDO. -</w:t>
      </w:r>
      <w:r w:rsidR="00AC1FF4">
        <w:rPr>
          <w:rFonts w:ascii="Arial" w:eastAsia="Calibri" w:hAnsi="Arial" w:cs="Arial"/>
        </w:rPr>
        <w:t xml:space="preserve"> </w:t>
      </w:r>
      <w:r w:rsidR="00B74077">
        <w:rPr>
          <w:rFonts w:ascii="Arial" w:eastAsia="Calibri" w:hAnsi="Arial" w:cs="Arial"/>
        </w:rPr>
        <w:t>Que</w:t>
      </w:r>
      <w:r w:rsidR="00B74077">
        <w:rPr>
          <w:rFonts w:ascii="Arial" w:hAnsi="Arial" w:cs="Arial"/>
        </w:rPr>
        <w:t xml:space="preserve"> derivado de la solicitud de acceso a la información con número de folio </w:t>
      </w:r>
      <w:r w:rsidR="00B74077">
        <w:rPr>
          <w:rFonts w:ascii="Arial" w:hAnsi="Arial" w:cs="Arial"/>
          <w:bCs/>
        </w:rPr>
        <w:t>201173224000185.</w:t>
      </w:r>
      <w:r w:rsidR="00B74077">
        <w:rPr>
          <w:rFonts w:ascii="Arial" w:hAnsi="Arial" w:cs="Arial"/>
        </w:rPr>
        <w:t xml:space="preserve"> que dio origen a la resolución del Órgano Garante emitida en el recurso de revisión R.R.A 485/24, en términos de lo establecido en los artículos 137 de la Ley General de Transparencia y Acceso a la Información Pública, en relación con el 72 y 73 fracción II de la Ley de Transparencia, Acceso a la Información Pública y Buen Gobierno del Estado de Oaxaca, es facultad del Comité de Transparencia, CONFIRMAR LA CLASIFICACIÓN DE LA INFORMACIÓN, ASÍ COMO APROBAR LAS VERSIONES PÚBLICAS.</w:t>
      </w:r>
    </w:p>
    <w:p w14:paraId="14E8A477" w14:textId="77777777" w:rsidR="00B74077" w:rsidRDefault="00B74077" w:rsidP="00B74077">
      <w:pPr>
        <w:pStyle w:val="Prrafodelista"/>
        <w:rPr>
          <w:rFonts w:ascii="Arial" w:hAnsi="Arial" w:cs="Arial"/>
        </w:rPr>
      </w:pPr>
    </w:p>
    <w:p w14:paraId="3BFA2CD1" w14:textId="29EC5E52" w:rsidR="00F85817" w:rsidRPr="00F85817" w:rsidRDefault="00AC1FF4" w:rsidP="00AC1FF4">
      <w:pPr>
        <w:spacing w:line="276" w:lineRule="auto"/>
        <w:ind w:right="-518"/>
        <w:jc w:val="both"/>
        <w:rPr>
          <w:rFonts w:ascii="Arial" w:eastAsia="Calibri" w:hAnsi="Arial" w:cs="Arial"/>
          <w:b/>
          <w:bCs/>
          <w:iCs/>
          <w:color w:val="000000" w:themeColor="text1"/>
        </w:rPr>
      </w:pPr>
      <w:r>
        <w:rPr>
          <w:rFonts w:ascii="Arial" w:eastAsia="Calibri" w:hAnsi="Arial" w:cs="Arial"/>
          <w:iCs/>
          <w:color w:val="000000" w:themeColor="text1"/>
        </w:rPr>
        <w:t xml:space="preserve">TERCERO.- </w:t>
      </w:r>
      <w:r w:rsidR="00B74077">
        <w:rPr>
          <w:rFonts w:ascii="Arial" w:eastAsia="Calibri" w:hAnsi="Arial" w:cs="Arial"/>
          <w:iCs/>
          <w:color w:val="000000" w:themeColor="text1"/>
        </w:rPr>
        <w:t xml:space="preserve">Que, con fundamento en </w:t>
      </w:r>
      <w:r w:rsidR="004D70F0">
        <w:rPr>
          <w:rFonts w:ascii="Arial" w:eastAsia="Calibri" w:hAnsi="Arial" w:cs="Arial"/>
          <w:iCs/>
          <w:color w:val="000000" w:themeColor="text1"/>
        </w:rPr>
        <w:t xml:space="preserve">los artículos </w:t>
      </w:r>
      <w:r w:rsidR="00B74077">
        <w:rPr>
          <w:rFonts w:ascii="Arial" w:eastAsia="Calibri" w:hAnsi="Arial" w:cs="Arial"/>
          <w:iCs/>
          <w:color w:val="000000" w:themeColor="text1"/>
        </w:rPr>
        <w:t>133 fracciones I y LXXXV</w:t>
      </w:r>
      <w:r w:rsidR="004D70F0">
        <w:rPr>
          <w:rFonts w:ascii="Arial" w:eastAsia="Calibri" w:hAnsi="Arial" w:cs="Arial"/>
          <w:iCs/>
          <w:color w:val="000000" w:themeColor="text1"/>
        </w:rPr>
        <w:t xml:space="preserve">, 134 fracción I y 135 fracciones I, VII, XVII t XLV </w:t>
      </w:r>
      <w:r w:rsidR="00B74077">
        <w:rPr>
          <w:rFonts w:ascii="Arial" w:eastAsia="Calibri" w:hAnsi="Arial" w:cs="Arial"/>
          <w:iCs/>
          <w:color w:val="000000" w:themeColor="text1"/>
        </w:rPr>
        <w:t xml:space="preserve">del Bando de Policía y Gobierno, la Tesorería Municipal </w:t>
      </w:r>
      <w:r w:rsidR="00F85817">
        <w:rPr>
          <w:rFonts w:ascii="Arial" w:eastAsia="Calibri" w:hAnsi="Arial" w:cs="Arial"/>
          <w:iCs/>
          <w:color w:val="000000" w:themeColor="text1"/>
        </w:rPr>
        <w:t xml:space="preserve">como área responsable conforme a sus atribuciones y competencia para hacer entrega de la versión pública, relativa al padrón de comercio establecido del periodo comprendido del 01 de enero al 31 de julio de 2024, en términos de lo establecido en los artículos 120 de la Ley General de Transparencia y Acceso a la Información Pública, 61, fracción I de la Ley de Transparencia, Acceso a la Información Pública y Buen Gobierno del Estado de Oaxaca, 14, 24 y 52 de la Ley de Protección de Datos Personales en Posesión de Sujetos Obligados del Estado de Oaxaca y los Lineamientos Generales para la Clasificación, Desclasificación de la Información y Elaboración de Versiones Públicas, por tanto la versión pública que se entrega, en efecto, contiene información que encuadra dentro de la clasificada como confidencial y de datos personales, por tanto la información relativa a </w:t>
      </w:r>
      <w:r w:rsidR="00F85817" w:rsidRPr="004D70F0">
        <w:rPr>
          <w:rFonts w:ascii="Arial" w:eastAsiaTheme="minorHAnsi" w:hAnsi="Arial" w:cs="Arial"/>
          <w:iCs/>
          <w:lang w:eastAsia="en-US"/>
        </w:rPr>
        <w:t xml:space="preserve">domicilio y el RFC </w:t>
      </w:r>
      <w:r w:rsidR="00F85817">
        <w:rPr>
          <w:rFonts w:ascii="Arial" w:eastAsiaTheme="minorHAnsi" w:hAnsi="Arial" w:cs="Arial"/>
          <w:iCs/>
          <w:lang w:eastAsia="en-US"/>
        </w:rPr>
        <w:t xml:space="preserve">de los contribuyentes debe testarse, toda vez que se trata de datos personales de identificación de una persona física </w:t>
      </w:r>
      <w:r w:rsidR="00F85817">
        <w:rPr>
          <w:rFonts w:ascii="Arial" w:eastAsiaTheme="minorHAnsi" w:hAnsi="Arial" w:cs="Arial"/>
          <w:iCs/>
          <w:lang w:eastAsia="en-US"/>
        </w:rPr>
        <w:lastRenderedPageBreak/>
        <w:t xml:space="preserve">identificada e identificable y por ende, debe ser </w:t>
      </w:r>
      <w:r w:rsidR="00F85817" w:rsidRPr="004D70F0">
        <w:rPr>
          <w:rFonts w:ascii="Arial" w:eastAsiaTheme="minorHAnsi" w:hAnsi="Arial" w:cs="Arial"/>
          <w:iCs/>
          <w:lang w:eastAsia="en-US"/>
        </w:rPr>
        <w:t>considerada información confidencial y de datos personales que para su difusión se requiere del consentimiento tácito o expreso del titular de los mismos</w:t>
      </w:r>
      <w:r w:rsidR="00F85817">
        <w:rPr>
          <w:rFonts w:ascii="Arial" w:eastAsiaTheme="minorHAnsi" w:hAnsi="Arial" w:cs="Arial"/>
          <w:iCs/>
          <w:lang w:eastAsia="en-US"/>
        </w:rPr>
        <w:t>, en tal virtud es dable proceder a la aprobación de dicha versión pública por parte de este Órgano Colegiado.</w:t>
      </w:r>
    </w:p>
    <w:p w14:paraId="108AB8F9" w14:textId="77777777" w:rsidR="00B74077" w:rsidRDefault="00B74077" w:rsidP="00B74077">
      <w:pPr>
        <w:pStyle w:val="Prrafodelista"/>
        <w:rPr>
          <w:rFonts w:ascii="Arial" w:hAnsi="Arial" w:cs="Arial"/>
        </w:rPr>
      </w:pPr>
    </w:p>
    <w:p w14:paraId="7C747093" w14:textId="2BD83AD2" w:rsidR="00AC1FF4" w:rsidRPr="00422895" w:rsidRDefault="00F85817" w:rsidP="005F2725">
      <w:pPr>
        <w:spacing w:line="276" w:lineRule="auto"/>
        <w:ind w:right="-518"/>
        <w:jc w:val="both"/>
        <w:rPr>
          <w:rFonts w:ascii="Arial" w:hAnsi="Arial" w:cs="Arial"/>
          <w:bCs/>
          <w:iCs/>
        </w:rPr>
      </w:pPr>
      <w:r w:rsidRPr="00422895">
        <w:rPr>
          <w:rFonts w:ascii="Arial" w:hAnsi="Arial" w:cs="Arial"/>
          <w:bCs/>
          <w:iCs/>
        </w:rPr>
        <w:t>Por lo anterior, y c</w:t>
      </w:r>
      <w:r w:rsidR="00242A55" w:rsidRPr="00422895">
        <w:rPr>
          <w:rFonts w:ascii="Arial" w:hAnsi="Arial" w:cs="Arial"/>
          <w:bCs/>
          <w:iCs/>
        </w:rPr>
        <w:t>ontinuando con el desarrollo de la misma, enterados los integrantes de este órgano colegiado, de</w:t>
      </w:r>
      <w:r w:rsidRPr="00422895">
        <w:rPr>
          <w:rFonts w:ascii="Arial" w:hAnsi="Arial" w:cs="Arial"/>
          <w:bCs/>
          <w:iCs/>
        </w:rPr>
        <w:t xml:space="preserve"> los anexos y considerando anteriores, se</w:t>
      </w:r>
      <w:r w:rsidR="00DE279B" w:rsidRPr="00422895">
        <w:rPr>
          <w:rFonts w:ascii="Arial" w:hAnsi="Arial" w:cs="Arial"/>
          <w:bCs/>
          <w:iCs/>
        </w:rPr>
        <w:t xml:space="preserve"> pregunta </w:t>
      </w:r>
      <w:r w:rsidR="005F2725" w:rsidRPr="00422895">
        <w:rPr>
          <w:rFonts w:ascii="Arial" w:hAnsi="Arial" w:cs="Arial"/>
          <w:bCs/>
          <w:iCs/>
        </w:rPr>
        <w:t>a las y los integrantes de este Órgano Colegiado, s</w:t>
      </w:r>
      <w:r w:rsidR="00F94DBE" w:rsidRPr="00422895">
        <w:rPr>
          <w:rFonts w:ascii="Arial" w:hAnsi="Arial" w:cs="Arial"/>
          <w:bCs/>
          <w:iCs/>
        </w:rPr>
        <w:t>i están de acuerdo en aprobar la resoluci</w:t>
      </w:r>
      <w:r w:rsidR="00AC1FF4" w:rsidRPr="00422895">
        <w:rPr>
          <w:rFonts w:ascii="Arial" w:hAnsi="Arial" w:cs="Arial"/>
          <w:bCs/>
          <w:iCs/>
        </w:rPr>
        <w:t>ón</w:t>
      </w:r>
      <w:r w:rsidR="00F94DBE" w:rsidRPr="00422895">
        <w:rPr>
          <w:rFonts w:ascii="Arial" w:hAnsi="Arial" w:cs="Arial"/>
          <w:bCs/>
          <w:iCs/>
        </w:rPr>
        <w:t xml:space="preserve"> a que se refiere el punto que </w:t>
      </w:r>
      <w:r w:rsidR="00AC1FF4" w:rsidRPr="00422895">
        <w:rPr>
          <w:rFonts w:ascii="Arial" w:hAnsi="Arial" w:cs="Arial"/>
          <w:bCs/>
          <w:iCs/>
        </w:rPr>
        <w:t>antecede, por</w:t>
      </w:r>
      <w:r w:rsidR="00F94DBE" w:rsidRPr="00422895">
        <w:rPr>
          <w:rFonts w:ascii="Arial" w:hAnsi="Arial" w:cs="Arial"/>
          <w:bCs/>
          <w:iCs/>
        </w:rPr>
        <w:t xml:space="preserve"> lo que enterados que fueron los aquí presentes, manifiestan </w:t>
      </w:r>
      <w:r w:rsidR="00AC1FF4" w:rsidRPr="00422895">
        <w:rPr>
          <w:rFonts w:ascii="Arial" w:hAnsi="Arial" w:cs="Arial"/>
          <w:bCs/>
          <w:iCs/>
        </w:rPr>
        <w:t>estar de acuerdo.</w:t>
      </w:r>
      <w:r w:rsidR="00D4698D" w:rsidRPr="00422895">
        <w:rPr>
          <w:rFonts w:ascii="Arial" w:hAnsi="Arial" w:cs="Arial"/>
          <w:bCs/>
          <w:iCs/>
        </w:rPr>
        <w:t xml:space="preserve"> - - - - - - - - - - - - - - - - - - - - - - - - - - - - - - - - - - - - - - - - - - - - - - - - - - - - - - - - - - - - -</w:t>
      </w:r>
    </w:p>
    <w:p w14:paraId="68260580" w14:textId="77777777" w:rsidR="00AC1FF4" w:rsidRPr="00422895" w:rsidRDefault="00AC1FF4" w:rsidP="005F2725">
      <w:pPr>
        <w:spacing w:line="276" w:lineRule="auto"/>
        <w:ind w:right="-518"/>
        <w:jc w:val="both"/>
        <w:rPr>
          <w:rFonts w:ascii="Arial" w:hAnsi="Arial" w:cs="Arial"/>
          <w:bCs/>
          <w:iCs/>
        </w:rPr>
      </w:pPr>
    </w:p>
    <w:p w14:paraId="63346586" w14:textId="13D18612" w:rsidR="005F2725" w:rsidRPr="00422895" w:rsidRDefault="00AC1FF4" w:rsidP="005F2725">
      <w:pPr>
        <w:spacing w:line="276" w:lineRule="auto"/>
        <w:ind w:right="-518"/>
        <w:jc w:val="both"/>
        <w:rPr>
          <w:rFonts w:ascii="Arial" w:hAnsi="Arial" w:cs="Arial"/>
        </w:rPr>
      </w:pPr>
      <w:r w:rsidRPr="00422895">
        <w:rPr>
          <w:rFonts w:ascii="Arial" w:hAnsi="Arial" w:cs="Arial"/>
          <w:bCs/>
          <w:iCs/>
        </w:rPr>
        <w:t>Ahora bien, con fundamento en los artículos 72 y 73 de la Ley de Transparencia, Acceso a la Información Pública y Buen Gobierno, se procede a emitir el siguiente: - - - - - -</w:t>
      </w:r>
      <w:r w:rsidR="00BF0FA7" w:rsidRPr="00422895">
        <w:rPr>
          <w:rFonts w:ascii="Arial" w:hAnsi="Arial" w:cs="Arial"/>
        </w:rPr>
        <w:t xml:space="preserve">- - - - - - - - - - </w:t>
      </w:r>
    </w:p>
    <w:p w14:paraId="4CD91A81" w14:textId="77777777" w:rsidR="00801B50" w:rsidRPr="00422895" w:rsidRDefault="00801B50" w:rsidP="005F2725">
      <w:pPr>
        <w:spacing w:after="5" w:line="276" w:lineRule="auto"/>
        <w:jc w:val="center"/>
        <w:rPr>
          <w:rFonts w:ascii="Arial" w:hAnsi="Arial" w:cs="Arial"/>
          <w:b/>
        </w:rPr>
      </w:pPr>
    </w:p>
    <w:p w14:paraId="25D43D8B" w14:textId="75F40430" w:rsidR="009D702B" w:rsidRDefault="00DD2AD0" w:rsidP="00AC1FF4">
      <w:pPr>
        <w:spacing w:after="5" w:line="276" w:lineRule="auto"/>
        <w:ind w:right="-802"/>
        <w:jc w:val="center"/>
        <w:rPr>
          <w:rFonts w:ascii="Arial" w:hAnsi="Arial" w:cs="Arial"/>
          <w:b/>
        </w:rPr>
      </w:pPr>
      <w:r w:rsidRPr="008B7541">
        <w:rPr>
          <w:rFonts w:ascii="Arial" w:hAnsi="Arial" w:cs="Arial"/>
          <w:b/>
        </w:rPr>
        <w:t>ACUERDO</w:t>
      </w:r>
      <w:r w:rsidR="00F94DBE">
        <w:rPr>
          <w:rFonts w:ascii="Arial" w:hAnsi="Arial" w:cs="Arial"/>
          <w:b/>
        </w:rPr>
        <w:t>S</w:t>
      </w:r>
      <w:r w:rsidR="003A2C27" w:rsidRPr="008B7541">
        <w:rPr>
          <w:rFonts w:ascii="Arial" w:hAnsi="Arial" w:cs="Arial"/>
          <w:b/>
        </w:rPr>
        <w:t>:</w:t>
      </w:r>
    </w:p>
    <w:p w14:paraId="2D518BB7" w14:textId="77777777" w:rsidR="00AC1FF4" w:rsidRPr="008B7541" w:rsidRDefault="00AC1FF4" w:rsidP="00AC1FF4">
      <w:pPr>
        <w:spacing w:after="5" w:line="276" w:lineRule="auto"/>
        <w:ind w:right="-802"/>
        <w:jc w:val="center"/>
        <w:rPr>
          <w:rFonts w:ascii="Arial" w:hAnsi="Arial" w:cs="Arial"/>
        </w:rPr>
      </w:pPr>
    </w:p>
    <w:p w14:paraId="1569BE06" w14:textId="23777C9D" w:rsidR="008F6518" w:rsidRPr="00AC1FF4" w:rsidRDefault="00AC1FF4" w:rsidP="008B225A">
      <w:pPr>
        <w:spacing w:line="276" w:lineRule="auto"/>
        <w:ind w:right="-518"/>
        <w:jc w:val="both"/>
        <w:rPr>
          <w:rFonts w:ascii="Arial" w:hAnsi="Arial" w:cs="Arial"/>
          <w:b/>
          <w:bCs/>
        </w:rPr>
      </w:pPr>
      <w:r>
        <w:rPr>
          <w:rFonts w:ascii="Arial" w:hAnsi="Arial" w:cs="Arial"/>
          <w:b/>
        </w:rPr>
        <w:t xml:space="preserve">I.- </w:t>
      </w:r>
      <w:r w:rsidR="004C05AF" w:rsidRPr="008F6518">
        <w:rPr>
          <w:rFonts w:ascii="Arial" w:hAnsi="Arial" w:cs="Arial"/>
          <w:b/>
        </w:rPr>
        <w:t xml:space="preserve">UNO. </w:t>
      </w:r>
      <w:r w:rsidR="008F6518">
        <w:rPr>
          <w:rFonts w:ascii="Arial" w:hAnsi="Arial" w:cs="Arial"/>
          <w:b/>
        </w:rPr>
        <w:t>SE CONFIRMA LA VERSIÓN PÚBLICA DEL PADRÓN DE C</w:t>
      </w:r>
      <w:r>
        <w:rPr>
          <w:rFonts w:ascii="Arial" w:hAnsi="Arial" w:cs="Arial"/>
          <w:b/>
        </w:rPr>
        <w:t xml:space="preserve">OMERCIO ESTABLECIDO DEL MUNICIPIO DE OAXACA DE JUÁREZ, CORRESPONDIENTE AL PERIODO DEL 01 DE ENERO AL 31 DE JULIO DE 2024, propuesta por la Dirección de Ingresos, dependiente de la Tesorería Municipal del H. Ayuntamiento de Oaxaca de Juárez, en la que se testa los datos de identificación de los contribuyentes como son </w:t>
      </w:r>
      <w:r w:rsidRPr="004D70F0">
        <w:rPr>
          <w:rFonts w:ascii="Arial" w:eastAsiaTheme="minorHAnsi" w:hAnsi="Arial" w:cs="Arial"/>
          <w:b/>
          <w:bCs/>
          <w:iCs/>
          <w:lang w:eastAsia="en-US"/>
        </w:rPr>
        <w:t xml:space="preserve">DOMICILIO Y EL RFC </w:t>
      </w:r>
      <w:r w:rsidRPr="00AC1FF4">
        <w:rPr>
          <w:rFonts w:ascii="Arial" w:eastAsiaTheme="minorHAnsi" w:hAnsi="Arial" w:cs="Arial"/>
          <w:b/>
          <w:bCs/>
          <w:iCs/>
          <w:lang w:eastAsia="en-US"/>
        </w:rPr>
        <w:t>de los contribuyentes</w:t>
      </w:r>
      <w:r>
        <w:rPr>
          <w:rFonts w:ascii="Arial" w:eastAsiaTheme="minorHAnsi" w:hAnsi="Arial" w:cs="Arial"/>
          <w:b/>
          <w:bCs/>
          <w:iCs/>
          <w:lang w:eastAsia="en-US"/>
        </w:rPr>
        <w:t xml:space="preserve">, por tratarse de información confidencial y de </w:t>
      </w:r>
      <w:r w:rsidRPr="00AC1FF4">
        <w:rPr>
          <w:rFonts w:ascii="Arial" w:eastAsiaTheme="minorHAnsi" w:hAnsi="Arial" w:cs="Arial"/>
          <w:b/>
          <w:bCs/>
          <w:iCs/>
          <w:lang w:eastAsia="en-US"/>
        </w:rPr>
        <w:t>datos personales</w:t>
      </w:r>
      <w:r>
        <w:rPr>
          <w:rFonts w:ascii="Arial" w:eastAsiaTheme="minorHAnsi" w:hAnsi="Arial" w:cs="Arial"/>
          <w:b/>
          <w:bCs/>
          <w:iCs/>
          <w:lang w:eastAsia="en-US"/>
        </w:rPr>
        <w:t xml:space="preserve">,  en términos de considerando tercero de la presente acta. - - - - - - </w:t>
      </w:r>
    </w:p>
    <w:p w14:paraId="14ABB829" w14:textId="77777777" w:rsidR="008F6518" w:rsidRDefault="008F6518" w:rsidP="008F6518">
      <w:pPr>
        <w:spacing w:line="276" w:lineRule="auto"/>
        <w:jc w:val="both"/>
        <w:rPr>
          <w:rFonts w:ascii="Arial" w:hAnsi="Arial" w:cs="Arial"/>
          <w:b/>
        </w:rPr>
      </w:pPr>
    </w:p>
    <w:p w14:paraId="7B20420A" w14:textId="20E81D12" w:rsidR="00A220EE" w:rsidRDefault="00AC1FF4" w:rsidP="00A220EE">
      <w:pPr>
        <w:spacing w:line="276" w:lineRule="auto"/>
        <w:ind w:right="-518"/>
        <w:jc w:val="both"/>
        <w:rPr>
          <w:rFonts w:ascii="Arial" w:hAnsi="Arial" w:cs="Arial"/>
        </w:rPr>
      </w:pPr>
      <w:r>
        <w:rPr>
          <w:rFonts w:ascii="Arial" w:hAnsi="Arial" w:cs="Arial"/>
        </w:rPr>
        <w:t xml:space="preserve">II.- </w:t>
      </w:r>
      <w:r w:rsidR="008F6518">
        <w:rPr>
          <w:rFonts w:ascii="Arial" w:hAnsi="Arial" w:cs="Arial"/>
        </w:rPr>
        <w:t xml:space="preserve">Remítase la presente </w:t>
      </w:r>
      <w:r>
        <w:rPr>
          <w:rFonts w:ascii="Arial" w:hAnsi="Arial" w:cs="Arial"/>
        </w:rPr>
        <w:t xml:space="preserve">acta para conocimiento de la Parte recurrente, a través del </w:t>
      </w:r>
      <w:r w:rsidR="008F6518">
        <w:rPr>
          <w:rFonts w:ascii="Arial" w:hAnsi="Arial" w:cs="Arial"/>
        </w:rPr>
        <w:t xml:space="preserve">Secretario </w:t>
      </w:r>
      <w:r>
        <w:rPr>
          <w:rFonts w:ascii="Arial" w:hAnsi="Arial" w:cs="Arial"/>
        </w:rPr>
        <w:t xml:space="preserve">General </w:t>
      </w:r>
      <w:r w:rsidR="008F6518">
        <w:rPr>
          <w:rFonts w:ascii="Arial" w:hAnsi="Arial" w:cs="Arial"/>
        </w:rPr>
        <w:t>de Acuerdos del Órgano Garante de Acceso a la Información Pública, Transparencia, Protección de Datos Personales y Buen Gobierno del Estado de Oaxaca, en cumplimiento a la resolución emitida en el recurso de revisión RRA. 485/2024</w:t>
      </w:r>
      <w:r>
        <w:rPr>
          <w:rFonts w:ascii="Arial" w:hAnsi="Arial" w:cs="Arial"/>
        </w:rPr>
        <w:t xml:space="preserve"> y al acuerdo de fecha dieciséis de los corrientes</w:t>
      </w:r>
      <w:r w:rsidR="00D4698D">
        <w:rPr>
          <w:rFonts w:ascii="Arial" w:hAnsi="Arial" w:cs="Arial"/>
        </w:rPr>
        <w:t xml:space="preserve"> y p</w:t>
      </w:r>
      <w:r w:rsidR="00654353" w:rsidRPr="008B7541">
        <w:rPr>
          <w:rFonts w:ascii="Arial" w:hAnsi="Arial" w:cs="Arial"/>
        </w:rPr>
        <w:t xml:space="preserve">ublíquese </w:t>
      </w:r>
      <w:r w:rsidR="00D4698D">
        <w:rPr>
          <w:rFonts w:ascii="Arial" w:hAnsi="Arial" w:cs="Arial"/>
        </w:rPr>
        <w:t xml:space="preserve">la presente acta, </w:t>
      </w:r>
      <w:r w:rsidR="00654353" w:rsidRPr="008B7541">
        <w:rPr>
          <w:rFonts w:ascii="Arial" w:hAnsi="Arial" w:cs="Arial"/>
        </w:rPr>
        <w:t xml:space="preserve">en términos </w:t>
      </w:r>
      <w:r w:rsidR="00A220EE" w:rsidRPr="008B7541">
        <w:rPr>
          <w:rFonts w:ascii="Arial" w:hAnsi="Arial" w:cs="Arial"/>
        </w:rPr>
        <w:t>de la fracción XXXIX a del artículo 70 de la Ley General de Transparencia y Acceso a la Información Pública, en la Plataforma Nacional de Transparencia y en el Portal Institucional. - - - - - - - - - - -</w:t>
      </w:r>
      <w:r w:rsidR="007B60F9" w:rsidRPr="008B7541">
        <w:rPr>
          <w:rFonts w:ascii="Arial" w:hAnsi="Arial" w:cs="Arial"/>
        </w:rPr>
        <w:t xml:space="preserve"> - - - - - - - - - - - - - - - - - - - - - - - - - - - - </w:t>
      </w:r>
      <w:r w:rsidR="00AF6431">
        <w:rPr>
          <w:rFonts w:ascii="Arial" w:hAnsi="Arial" w:cs="Arial"/>
        </w:rPr>
        <w:t xml:space="preserve"> - - - - - - - - - </w:t>
      </w:r>
      <w:r w:rsidR="00D4698D">
        <w:rPr>
          <w:rFonts w:ascii="Arial" w:hAnsi="Arial" w:cs="Arial"/>
        </w:rPr>
        <w:t xml:space="preserve"> - - - - - - - - - - - - - - - - - - - - - - - - - - - - - - - - - - - - - - - - - - - - - - - </w:t>
      </w:r>
    </w:p>
    <w:p w14:paraId="03B01216" w14:textId="14B2819A" w:rsidR="00D4698D" w:rsidRDefault="00D4698D" w:rsidP="00A220EE">
      <w:pPr>
        <w:spacing w:line="276" w:lineRule="auto"/>
        <w:ind w:right="-518"/>
        <w:jc w:val="both"/>
        <w:rPr>
          <w:rFonts w:ascii="Arial" w:hAnsi="Arial" w:cs="Arial"/>
        </w:rPr>
      </w:pPr>
    </w:p>
    <w:p w14:paraId="6A5676A8" w14:textId="77777777" w:rsidR="00E176F3" w:rsidRPr="008B7541" w:rsidRDefault="00E176F3" w:rsidP="008536A8">
      <w:pPr>
        <w:ind w:right="-426"/>
        <w:jc w:val="both"/>
        <w:rPr>
          <w:rFonts w:ascii="Arial" w:hAnsi="Arial" w:cs="Arial"/>
        </w:rPr>
      </w:pPr>
    </w:p>
    <w:p w14:paraId="54A8F3ED" w14:textId="675AC2D3" w:rsidR="009E7EAD" w:rsidRPr="008B7541" w:rsidRDefault="004D739C" w:rsidP="0088251D">
      <w:pPr>
        <w:spacing w:line="276" w:lineRule="auto"/>
        <w:ind w:right="-426"/>
        <w:jc w:val="both"/>
        <w:rPr>
          <w:rFonts w:ascii="Arial" w:hAnsi="Arial" w:cs="Arial"/>
        </w:rPr>
      </w:pPr>
      <w:r>
        <w:rPr>
          <w:rFonts w:ascii="Arial" w:hAnsi="Arial" w:cs="Arial"/>
        </w:rPr>
        <w:lastRenderedPageBreak/>
        <w:t xml:space="preserve">Acto seguido, </w:t>
      </w:r>
      <w:r w:rsidR="00654353" w:rsidRPr="008B7541">
        <w:rPr>
          <w:rFonts w:ascii="Arial" w:hAnsi="Arial" w:cs="Arial"/>
        </w:rPr>
        <w:t>se pasa al</w:t>
      </w:r>
      <w:r w:rsidR="00E176F3" w:rsidRPr="008B7541">
        <w:rPr>
          <w:rFonts w:ascii="Arial" w:hAnsi="Arial" w:cs="Arial"/>
        </w:rPr>
        <w:t xml:space="preserve"> punto</w:t>
      </w:r>
      <w:r w:rsidR="008B225A">
        <w:rPr>
          <w:rFonts w:ascii="Arial" w:hAnsi="Arial" w:cs="Arial"/>
        </w:rPr>
        <w:t xml:space="preserve"> quinto</w:t>
      </w:r>
      <w:r w:rsidR="0088251D" w:rsidRPr="008B7541">
        <w:rPr>
          <w:rFonts w:ascii="Arial" w:hAnsi="Arial" w:cs="Arial"/>
        </w:rPr>
        <w:t xml:space="preserve"> </w:t>
      </w:r>
      <w:r w:rsidR="00E176F3" w:rsidRPr="008B7541">
        <w:rPr>
          <w:rFonts w:ascii="Arial" w:hAnsi="Arial" w:cs="Arial"/>
        </w:rPr>
        <w:t xml:space="preserve">del orden del día, </w:t>
      </w:r>
      <w:r w:rsidR="0088251D" w:rsidRPr="008B7541">
        <w:rPr>
          <w:rFonts w:ascii="Arial" w:hAnsi="Arial" w:cs="Arial"/>
        </w:rPr>
        <w:t xml:space="preserve">relativo a la clausura de la sesión, por lo que, </w:t>
      </w:r>
      <w:r w:rsidR="00533C12" w:rsidRPr="008B7541">
        <w:rPr>
          <w:rFonts w:ascii="Arial" w:hAnsi="Arial" w:cs="Arial"/>
        </w:rPr>
        <w:t xml:space="preserve"> en uso de la palabra la Secretaría Técnica manifiesta: Habiéndose </w:t>
      </w:r>
      <w:r w:rsidR="000A5E2B" w:rsidRPr="008B7541">
        <w:rPr>
          <w:rFonts w:ascii="Arial" w:hAnsi="Arial" w:cs="Arial"/>
        </w:rPr>
        <w:t xml:space="preserve">desahogados todos y cada uno de los </w:t>
      </w:r>
      <w:r w:rsidR="00533C12" w:rsidRPr="008B7541">
        <w:rPr>
          <w:rFonts w:ascii="Arial" w:hAnsi="Arial" w:cs="Arial"/>
        </w:rPr>
        <w:t>puntos a que se refiere la Orden del día para la celebración de la presente sesión y no habiendo más asuntos que trat</w:t>
      </w:r>
      <w:r w:rsidR="007A3704" w:rsidRPr="008B7541">
        <w:rPr>
          <w:rFonts w:ascii="Arial" w:hAnsi="Arial" w:cs="Arial"/>
        </w:rPr>
        <w:t xml:space="preserve">ar, se da por concluida </w:t>
      </w:r>
      <w:r w:rsidR="00CD0B8A" w:rsidRPr="008B7541">
        <w:rPr>
          <w:rFonts w:ascii="Arial" w:hAnsi="Arial" w:cs="Arial"/>
        </w:rPr>
        <w:t xml:space="preserve">la </w:t>
      </w:r>
      <w:r w:rsidR="000A5E2B" w:rsidRPr="008B7541">
        <w:rPr>
          <w:rFonts w:ascii="Arial" w:hAnsi="Arial" w:cs="Arial"/>
        </w:rPr>
        <w:t xml:space="preserve">misma, </w:t>
      </w:r>
      <w:r w:rsidR="00533C12" w:rsidRPr="008B7541">
        <w:rPr>
          <w:rFonts w:ascii="Arial" w:hAnsi="Arial" w:cs="Arial"/>
        </w:rPr>
        <w:t>siendo las</w:t>
      </w:r>
      <w:r w:rsidR="003F5464" w:rsidRPr="008B7541">
        <w:rPr>
          <w:rFonts w:ascii="Arial" w:hAnsi="Arial" w:cs="Arial"/>
        </w:rPr>
        <w:t xml:space="preserve"> doce horas </w:t>
      </w:r>
      <w:r w:rsidR="007B60F9" w:rsidRPr="008B7541">
        <w:rPr>
          <w:rFonts w:ascii="Arial" w:hAnsi="Arial" w:cs="Arial"/>
        </w:rPr>
        <w:t xml:space="preserve">con diez minutos de la fecha, levantándose </w:t>
      </w:r>
      <w:r w:rsidR="00533C12" w:rsidRPr="008B7541">
        <w:rPr>
          <w:rFonts w:ascii="Arial" w:hAnsi="Arial" w:cs="Arial"/>
        </w:rPr>
        <w:t>la presente acta para constancia</w:t>
      </w:r>
      <w:r w:rsidR="0070509A" w:rsidRPr="008B7541">
        <w:rPr>
          <w:rFonts w:ascii="Arial" w:hAnsi="Arial" w:cs="Arial"/>
        </w:rPr>
        <w:t xml:space="preserve"> </w:t>
      </w:r>
      <w:r w:rsidR="00533C12" w:rsidRPr="008B7541">
        <w:rPr>
          <w:rFonts w:ascii="Arial" w:hAnsi="Arial" w:cs="Arial"/>
        </w:rPr>
        <w:t xml:space="preserve">que se firma al calce y margen por los </w:t>
      </w:r>
      <w:r w:rsidR="006E2D22" w:rsidRPr="008B7541">
        <w:rPr>
          <w:rFonts w:ascii="Arial" w:hAnsi="Arial" w:cs="Arial"/>
        </w:rPr>
        <w:t>que en ella intervinieron</w:t>
      </w:r>
      <w:r w:rsidR="003F5464" w:rsidRPr="008B7541">
        <w:rPr>
          <w:rFonts w:ascii="Arial" w:hAnsi="Arial" w:cs="Arial"/>
        </w:rPr>
        <w:t xml:space="preserve"> y validos los acuerdos </w:t>
      </w:r>
      <w:r w:rsidR="00816450" w:rsidRPr="008B7541">
        <w:rPr>
          <w:rFonts w:ascii="Arial" w:hAnsi="Arial" w:cs="Arial"/>
        </w:rPr>
        <w:t>que de</w:t>
      </w:r>
      <w:r w:rsidR="0088251D" w:rsidRPr="008B7541">
        <w:rPr>
          <w:rFonts w:ascii="Arial" w:hAnsi="Arial" w:cs="Arial"/>
        </w:rPr>
        <w:t xml:space="preserve"> la misma emanen</w:t>
      </w:r>
      <w:r w:rsidR="00816450" w:rsidRPr="008B7541">
        <w:rPr>
          <w:rFonts w:ascii="Arial" w:hAnsi="Arial" w:cs="Arial"/>
        </w:rPr>
        <w:t>.</w:t>
      </w:r>
      <w:r w:rsidR="00BF0FA7" w:rsidRPr="008B7541">
        <w:rPr>
          <w:rFonts w:ascii="Arial" w:hAnsi="Arial" w:cs="Arial"/>
        </w:rPr>
        <w:t xml:space="preserve"> - - </w:t>
      </w:r>
      <w:r w:rsidR="0088251D" w:rsidRPr="008B7541">
        <w:rPr>
          <w:rFonts w:ascii="Arial" w:hAnsi="Arial" w:cs="Arial"/>
        </w:rPr>
        <w:t xml:space="preserve"> - - - - - - - - - - - - - - - - - - - - - - - - - - - - - - - - - - - - - - - - - - - - - - - - - - - </w:t>
      </w:r>
    </w:p>
    <w:p w14:paraId="0F3FC5C2" w14:textId="77777777" w:rsidR="008B7541" w:rsidRPr="008B7541" w:rsidRDefault="008B7541" w:rsidP="00816450">
      <w:pPr>
        <w:spacing w:line="276" w:lineRule="auto"/>
        <w:ind w:right="-518"/>
        <w:jc w:val="both"/>
        <w:rPr>
          <w:rFonts w:ascii="Arial" w:hAnsi="Arial" w:cs="Arial"/>
        </w:rPr>
      </w:pPr>
    </w:p>
    <w:p w14:paraId="43E2C791" w14:textId="3C85D920" w:rsidR="00AE6123" w:rsidRPr="008B7541" w:rsidRDefault="00AE6123" w:rsidP="00AE6123">
      <w:pPr>
        <w:jc w:val="center"/>
        <w:rPr>
          <w:rFonts w:ascii="Arial" w:hAnsi="Arial" w:cs="Arial"/>
          <w:b/>
          <w:sz w:val="22"/>
          <w:szCs w:val="22"/>
        </w:rPr>
      </w:pPr>
      <w:r w:rsidRPr="008B7541">
        <w:rPr>
          <w:rFonts w:ascii="Arial" w:hAnsi="Arial" w:cs="Arial"/>
          <w:b/>
          <w:sz w:val="22"/>
          <w:szCs w:val="22"/>
        </w:rPr>
        <w:t>EL COMITÉ DE TRANSPARENCIA</w:t>
      </w:r>
    </w:p>
    <w:p w14:paraId="6E0EE3EF" w14:textId="77777777" w:rsidR="00AE6123" w:rsidRPr="008B7541" w:rsidRDefault="00AE6123" w:rsidP="00AE6123">
      <w:pPr>
        <w:jc w:val="center"/>
        <w:rPr>
          <w:rFonts w:ascii="Arial" w:hAnsi="Arial" w:cs="Arial"/>
          <w:b/>
          <w:sz w:val="22"/>
          <w:szCs w:val="22"/>
        </w:rPr>
      </w:pPr>
    </w:p>
    <w:p w14:paraId="2CEED7F3" w14:textId="77777777" w:rsidR="00003A19" w:rsidRPr="008B7541" w:rsidRDefault="00003A19" w:rsidP="00003A19">
      <w:pPr>
        <w:jc w:val="both"/>
        <w:rPr>
          <w:rFonts w:ascii="Arial" w:hAnsi="Arial" w:cs="Arial"/>
          <w:b/>
          <w:sz w:val="16"/>
          <w:szCs w:val="16"/>
        </w:rPr>
      </w:pPr>
    </w:p>
    <w:p w14:paraId="4C4B34FF" w14:textId="77777777" w:rsidR="00AE6123" w:rsidRPr="008B7541" w:rsidRDefault="00AE6123" w:rsidP="00AE6123">
      <w:pPr>
        <w:jc w:val="center"/>
        <w:rPr>
          <w:rFonts w:ascii="Arial" w:hAnsi="Arial" w:cs="Arial"/>
          <w:b/>
          <w:sz w:val="22"/>
          <w:szCs w:val="22"/>
        </w:rPr>
      </w:pPr>
    </w:p>
    <w:p w14:paraId="477C1503" w14:textId="4BA3AA11" w:rsidR="00AE6123" w:rsidRPr="008B7541" w:rsidRDefault="00AE6123" w:rsidP="00AE6123">
      <w:pPr>
        <w:jc w:val="center"/>
        <w:rPr>
          <w:rFonts w:ascii="Arial" w:hAnsi="Arial" w:cs="Arial"/>
          <w:b/>
          <w:sz w:val="22"/>
          <w:szCs w:val="22"/>
        </w:rPr>
      </w:pPr>
      <w:r w:rsidRPr="008B7541">
        <w:rPr>
          <w:rFonts w:ascii="Arial" w:hAnsi="Arial" w:cs="Arial"/>
          <w:b/>
          <w:sz w:val="22"/>
          <w:szCs w:val="22"/>
        </w:rPr>
        <w:t>C. ANDREA OFELIA CISNEROS CANSECO</w:t>
      </w:r>
      <w:r w:rsidR="00576B39" w:rsidRPr="008B7541">
        <w:rPr>
          <w:rFonts w:ascii="Arial" w:hAnsi="Arial" w:cs="Arial"/>
          <w:b/>
          <w:sz w:val="22"/>
          <w:szCs w:val="22"/>
        </w:rPr>
        <w:t>.</w:t>
      </w:r>
    </w:p>
    <w:p w14:paraId="7E3EF21F" w14:textId="24FDA7EF" w:rsidR="00AE6123" w:rsidRPr="008B7541" w:rsidRDefault="00AE6123" w:rsidP="00AE6123">
      <w:pPr>
        <w:jc w:val="center"/>
        <w:rPr>
          <w:rFonts w:ascii="Arial" w:hAnsi="Arial" w:cs="Arial"/>
          <w:b/>
          <w:sz w:val="22"/>
          <w:szCs w:val="22"/>
        </w:rPr>
      </w:pPr>
      <w:r w:rsidRPr="008B7541">
        <w:rPr>
          <w:rFonts w:ascii="Arial" w:hAnsi="Arial" w:cs="Arial"/>
          <w:b/>
          <w:sz w:val="22"/>
          <w:szCs w:val="22"/>
        </w:rPr>
        <w:t>PRESIDENTA</w:t>
      </w:r>
      <w:r w:rsidR="00576B39" w:rsidRPr="008B7541">
        <w:rPr>
          <w:rFonts w:ascii="Arial" w:hAnsi="Arial" w:cs="Arial"/>
          <w:b/>
          <w:sz w:val="22"/>
          <w:szCs w:val="22"/>
        </w:rPr>
        <w:t>.</w:t>
      </w:r>
    </w:p>
    <w:p w14:paraId="4FDB8DE4" w14:textId="77777777" w:rsidR="00AE6123" w:rsidRPr="008B7541" w:rsidRDefault="00AE6123" w:rsidP="00AE6123">
      <w:pPr>
        <w:jc w:val="center"/>
        <w:rPr>
          <w:rFonts w:ascii="Arial" w:hAnsi="Arial" w:cs="Arial"/>
          <w:b/>
          <w:sz w:val="22"/>
          <w:szCs w:val="22"/>
        </w:rPr>
      </w:pPr>
    </w:p>
    <w:p w14:paraId="3A46E69F" w14:textId="77777777" w:rsidR="008C598E" w:rsidRDefault="008C598E" w:rsidP="008C598E">
      <w:pPr>
        <w:rPr>
          <w:rFonts w:ascii="Arial" w:hAnsi="Arial" w:cs="Arial"/>
          <w:b/>
          <w:sz w:val="22"/>
          <w:szCs w:val="22"/>
        </w:rPr>
      </w:pPr>
    </w:p>
    <w:p w14:paraId="34DF3CC5" w14:textId="50438E20" w:rsidR="00AE6123" w:rsidRDefault="00AE6123" w:rsidP="00AE6123">
      <w:pPr>
        <w:jc w:val="center"/>
        <w:rPr>
          <w:rFonts w:ascii="Arial" w:hAnsi="Arial" w:cs="Arial"/>
          <w:b/>
          <w:sz w:val="22"/>
          <w:szCs w:val="22"/>
        </w:rPr>
      </w:pPr>
    </w:p>
    <w:p w14:paraId="55A86941" w14:textId="2614C82F" w:rsidR="008C598E" w:rsidRDefault="008C598E" w:rsidP="00AE6123">
      <w:pPr>
        <w:jc w:val="center"/>
        <w:rPr>
          <w:rFonts w:ascii="Arial" w:hAnsi="Arial" w:cs="Arial"/>
          <w:b/>
          <w:sz w:val="22"/>
          <w:szCs w:val="22"/>
        </w:rPr>
      </w:pPr>
    </w:p>
    <w:p w14:paraId="065079F6" w14:textId="77777777" w:rsidR="008C598E" w:rsidRPr="008B7541" w:rsidRDefault="008C598E" w:rsidP="00AE6123">
      <w:pPr>
        <w:jc w:val="center"/>
        <w:rPr>
          <w:rFonts w:ascii="Arial" w:hAnsi="Arial" w:cs="Arial"/>
          <w:b/>
          <w:sz w:val="22"/>
          <w:szCs w:val="22"/>
        </w:rPr>
      </w:pPr>
    </w:p>
    <w:p w14:paraId="57EB4072" w14:textId="77777777" w:rsidR="00AE6123" w:rsidRPr="008B7541" w:rsidRDefault="00AE6123" w:rsidP="00AE6123">
      <w:pPr>
        <w:jc w:val="center"/>
        <w:rPr>
          <w:rFonts w:ascii="Arial" w:hAnsi="Arial" w:cs="Arial"/>
          <w:b/>
          <w:sz w:val="22"/>
          <w:szCs w:val="22"/>
        </w:rPr>
      </w:pPr>
      <w:r w:rsidRPr="008B7541">
        <w:rPr>
          <w:rFonts w:ascii="Arial" w:hAnsi="Arial" w:cs="Arial"/>
          <w:b/>
          <w:sz w:val="22"/>
          <w:szCs w:val="22"/>
        </w:rPr>
        <w:t>C. KEYLA MATUS MELÉNDEZ.</w:t>
      </w:r>
    </w:p>
    <w:p w14:paraId="77144594" w14:textId="1ADDF260" w:rsidR="00AE6123" w:rsidRPr="008B7541" w:rsidRDefault="00AE6123" w:rsidP="00AE6123">
      <w:pPr>
        <w:jc w:val="center"/>
        <w:rPr>
          <w:rFonts w:ascii="Arial" w:hAnsi="Arial" w:cs="Arial"/>
          <w:b/>
          <w:sz w:val="22"/>
          <w:szCs w:val="22"/>
        </w:rPr>
      </w:pPr>
      <w:r w:rsidRPr="008B7541">
        <w:rPr>
          <w:rFonts w:ascii="Arial" w:hAnsi="Arial" w:cs="Arial"/>
          <w:b/>
          <w:sz w:val="22"/>
          <w:szCs w:val="22"/>
        </w:rPr>
        <w:t>SECRETARIA TÉCNICA.</w:t>
      </w:r>
    </w:p>
    <w:p w14:paraId="5FBE3BBF" w14:textId="3D063D8B" w:rsidR="00AE6123" w:rsidRPr="008B7541" w:rsidRDefault="00AE6123" w:rsidP="00AE6123">
      <w:pPr>
        <w:rPr>
          <w:rFonts w:ascii="Arial" w:hAnsi="Arial" w:cs="Arial"/>
          <w:b/>
          <w:sz w:val="22"/>
          <w:szCs w:val="22"/>
        </w:rPr>
      </w:pPr>
    </w:p>
    <w:p w14:paraId="3373E054" w14:textId="13A6CE7A" w:rsidR="00330290" w:rsidRDefault="00330290" w:rsidP="00AE6123">
      <w:pPr>
        <w:rPr>
          <w:rFonts w:ascii="Arial" w:hAnsi="Arial" w:cs="Arial"/>
          <w:b/>
          <w:sz w:val="22"/>
          <w:szCs w:val="22"/>
        </w:rPr>
      </w:pPr>
    </w:p>
    <w:p w14:paraId="014BE19C" w14:textId="735C3A88" w:rsidR="008B7541" w:rsidRDefault="008B7541" w:rsidP="00AE6123">
      <w:pPr>
        <w:rPr>
          <w:rFonts w:ascii="Arial" w:hAnsi="Arial" w:cs="Arial"/>
          <w:b/>
          <w:sz w:val="22"/>
          <w:szCs w:val="22"/>
        </w:rPr>
      </w:pPr>
    </w:p>
    <w:p w14:paraId="343E75C8" w14:textId="77777777" w:rsidR="008C598E" w:rsidRDefault="008C598E" w:rsidP="00AE6123">
      <w:pPr>
        <w:rPr>
          <w:rFonts w:ascii="Arial" w:hAnsi="Arial" w:cs="Arial"/>
          <w:b/>
          <w:sz w:val="22"/>
          <w:szCs w:val="22"/>
        </w:rPr>
      </w:pPr>
    </w:p>
    <w:p w14:paraId="0BCBD8BF" w14:textId="77777777" w:rsidR="008B7541" w:rsidRPr="008B7541" w:rsidRDefault="008B7541" w:rsidP="008B7541">
      <w:pPr>
        <w:jc w:val="both"/>
        <w:rPr>
          <w:rFonts w:ascii="Arial" w:hAnsi="Arial" w:cs="Arial"/>
          <w:b/>
          <w:sz w:val="16"/>
          <w:szCs w:val="16"/>
        </w:rPr>
      </w:pPr>
    </w:p>
    <w:p w14:paraId="50FBB7DA" w14:textId="77777777" w:rsidR="00AC4A16" w:rsidRPr="008B7541" w:rsidRDefault="00AC4A16" w:rsidP="00AE6123">
      <w:pPr>
        <w:rPr>
          <w:rFonts w:ascii="Arial" w:hAnsi="Arial" w:cs="Arial"/>
          <w:b/>
          <w:sz w:val="22"/>
          <w:szCs w:val="22"/>
        </w:rPr>
      </w:pPr>
    </w:p>
    <w:p w14:paraId="4EACBDB9" w14:textId="0600F387" w:rsidR="00AE6123" w:rsidRPr="008B7541" w:rsidRDefault="00AE6123" w:rsidP="00AE6123">
      <w:pPr>
        <w:jc w:val="center"/>
        <w:rPr>
          <w:rFonts w:ascii="Arial" w:hAnsi="Arial" w:cs="Arial"/>
          <w:b/>
          <w:sz w:val="22"/>
          <w:szCs w:val="22"/>
        </w:rPr>
      </w:pPr>
      <w:r w:rsidRPr="008B7541">
        <w:rPr>
          <w:rFonts w:ascii="Arial" w:hAnsi="Arial" w:cs="Arial"/>
          <w:b/>
          <w:sz w:val="22"/>
          <w:szCs w:val="22"/>
        </w:rPr>
        <w:t xml:space="preserve">C. OMAR LOZANO FIERRO.                             C. MARIO ABRAHAM </w:t>
      </w:r>
      <w:r w:rsidR="00DE7809" w:rsidRPr="008B7541">
        <w:rPr>
          <w:rFonts w:ascii="Arial" w:hAnsi="Arial" w:cs="Arial"/>
          <w:b/>
          <w:sz w:val="22"/>
          <w:szCs w:val="22"/>
        </w:rPr>
        <w:t>ARAGÓN</w:t>
      </w:r>
      <w:r w:rsidRPr="008B7541">
        <w:rPr>
          <w:rFonts w:ascii="Arial" w:hAnsi="Arial" w:cs="Arial"/>
          <w:b/>
          <w:sz w:val="22"/>
          <w:szCs w:val="22"/>
        </w:rPr>
        <w:t xml:space="preserve"> MORALES</w:t>
      </w:r>
      <w:r w:rsidR="00576B39" w:rsidRPr="008B7541">
        <w:rPr>
          <w:rFonts w:ascii="Arial" w:hAnsi="Arial" w:cs="Arial"/>
          <w:b/>
          <w:sz w:val="22"/>
          <w:szCs w:val="22"/>
        </w:rPr>
        <w:t>.</w:t>
      </w:r>
      <w:r w:rsidRPr="008B7541">
        <w:rPr>
          <w:rFonts w:ascii="Arial" w:hAnsi="Arial" w:cs="Arial"/>
          <w:b/>
          <w:sz w:val="22"/>
          <w:szCs w:val="22"/>
        </w:rPr>
        <w:t xml:space="preserve">                </w:t>
      </w:r>
    </w:p>
    <w:p w14:paraId="53F7524D" w14:textId="3BC59FA9" w:rsidR="00AE6123" w:rsidRPr="008B7541" w:rsidRDefault="00AE6123" w:rsidP="00AE6123">
      <w:pPr>
        <w:rPr>
          <w:rFonts w:ascii="Arial" w:hAnsi="Arial" w:cs="Arial"/>
          <w:b/>
          <w:sz w:val="22"/>
          <w:szCs w:val="22"/>
        </w:rPr>
      </w:pPr>
      <w:r w:rsidRPr="008B7541">
        <w:rPr>
          <w:rFonts w:ascii="Arial" w:hAnsi="Arial" w:cs="Arial"/>
          <w:b/>
          <w:sz w:val="22"/>
          <w:szCs w:val="22"/>
        </w:rPr>
        <w:t xml:space="preserve"> </w:t>
      </w:r>
      <w:r w:rsidR="00424AF4" w:rsidRPr="008B7541">
        <w:rPr>
          <w:rFonts w:ascii="Arial" w:hAnsi="Arial" w:cs="Arial"/>
          <w:b/>
          <w:sz w:val="22"/>
          <w:szCs w:val="22"/>
        </w:rPr>
        <w:t xml:space="preserve">    </w:t>
      </w:r>
      <w:r w:rsidRPr="008B7541">
        <w:rPr>
          <w:rFonts w:ascii="Arial" w:hAnsi="Arial" w:cs="Arial"/>
          <w:b/>
          <w:sz w:val="22"/>
          <w:szCs w:val="22"/>
        </w:rPr>
        <w:t>SUPLENTE PRIMER VOCAL</w:t>
      </w:r>
      <w:r w:rsidR="00576B39" w:rsidRPr="008B7541">
        <w:rPr>
          <w:rFonts w:ascii="Arial" w:hAnsi="Arial" w:cs="Arial"/>
          <w:b/>
          <w:sz w:val="22"/>
          <w:szCs w:val="22"/>
        </w:rPr>
        <w:t>.</w:t>
      </w:r>
      <w:r w:rsidRPr="008B7541">
        <w:rPr>
          <w:rFonts w:ascii="Arial" w:hAnsi="Arial" w:cs="Arial"/>
          <w:b/>
          <w:sz w:val="22"/>
          <w:szCs w:val="22"/>
        </w:rPr>
        <w:t xml:space="preserve">                                        SUPLENTE SEGUNDO VOCAL</w:t>
      </w:r>
      <w:r w:rsidR="00576B39" w:rsidRPr="008B7541">
        <w:rPr>
          <w:rFonts w:ascii="Arial" w:hAnsi="Arial" w:cs="Arial"/>
          <w:b/>
          <w:sz w:val="22"/>
          <w:szCs w:val="22"/>
        </w:rPr>
        <w:t>.</w:t>
      </w:r>
    </w:p>
    <w:p w14:paraId="521D239F" w14:textId="77777777" w:rsidR="00AE6123" w:rsidRPr="008B7541" w:rsidRDefault="00AE6123" w:rsidP="00AE6123">
      <w:pPr>
        <w:rPr>
          <w:rFonts w:ascii="Arial" w:hAnsi="Arial" w:cs="Arial"/>
          <w:b/>
          <w:sz w:val="22"/>
          <w:szCs w:val="22"/>
        </w:rPr>
      </w:pPr>
    </w:p>
    <w:p w14:paraId="210D8897" w14:textId="1B77003C" w:rsidR="00330290" w:rsidRDefault="00330290" w:rsidP="00AE6123">
      <w:pPr>
        <w:jc w:val="center"/>
        <w:rPr>
          <w:rFonts w:ascii="Arial" w:hAnsi="Arial" w:cs="Arial"/>
          <w:b/>
          <w:sz w:val="22"/>
          <w:szCs w:val="22"/>
        </w:rPr>
      </w:pPr>
    </w:p>
    <w:p w14:paraId="3F50C534" w14:textId="77777777" w:rsidR="008C598E" w:rsidRDefault="008C598E" w:rsidP="00AE6123">
      <w:pPr>
        <w:jc w:val="center"/>
        <w:rPr>
          <w:rFonts w:ascii="Arial" w:hAnsi="Arial" w:cs="Arial"/>
          <w:b/>
          <w:sz w:val="22"/>
          <w:szCs w:val="22"/>
        </w:rPr>
      </w:pPr>
    </w:p>
    <w:p w14:paraId="1B0AC87C" w14:textId="77777777" w:rsidR="008B7541" w:rsidRPr="008B7541" w:rsidRDefault="008B7541" w:rsidP="00AE6123">
      <w:pPr>
        <w:jc w:val="center"/>
        <w:rPr>
          <w:rFonts w:ascii="Arial" w:hAnsi="Arial" w:cs="Arial"/>
          <w:b/>
          <w:sz w:val="22"/>
          <w:szCs w:val="22"/>
        </w:rPr>
      </w:pPr>
    </w:p>
    <w:p w14:paraId="0422FB55" w14:textId="77777777" w:rsidR="00AE6123" w:rsidRPr="008B7541" w:rsidRDefault="00AE6123" w:rsidP="00AE6123">
      <w:pPr>
        <w:jc w:val="center"/>
        <w:rPr>
          <w:rFonts w:ascii="Arial" w:hAnsi="Arial" w:cs="Arial"/>
          <w:b/>
          <w:sz w:val="22"/>
          <w:szCs w:val="22"/>
        </w:rPr>
      </w:pPr>
      <w:r w:rsidRPr="008B7541">
        <w:rPr>
          <w:rFonts w:ascii="Arial" w:hAnsi="Arial" w:cs="Arial"/>
          <w:b/>
          <w:sz w:val="22"/>
          <w:szCs w:val="22"/>
        </w:rPr>
        <w:t>C. GRACIELA LARA BONILLA.</w:t>
      </w:r>
    </w:p>
    <w:p w14:paraId="1CA8BE27" w14:textId="552BF331" w:rsidR="00533C12" w:rsidRPr="008B7541" w:rsidRDefault="00AE6123" w:rsidP="008536A8">
      <w:pPr>
        <w:jc w:val="center"/>
        <w:rPr>
          <w:rFonts w:ascii="Arial" w:hAnsi="Arial" w:cs="Arial"/>
          <w:sz w:val="22"/>
          <w:szCs w:val="22"/>
        </w:rPr>
      </w:pPr>
      <w:r w:rsidRPr="008B7541">
        <w:rPr>
          <w:rFonts w:ascii="Arial" w:hAnsi="Arial" w:cs="Arial"/>
          <w:b/>
          <w:sz w:val="22"/>
          <w:szCs w:val="22"/>
        </w:rPr>
        <w:t>SUPLENTE DEL COMISARIO</w:t>
      </w:r>
      <w:r w:rsidR="00576B39" w:rsidRPr="008B7541">
        <w:rPr>
          <w:rFonts w:ascii="Arial" w:hAnsi="Arial" w:cs="Arial"/>
          <w:b/>
          <w:sz w:val="22"/>
          <w:szCs w:val="22"/>
        </w:rPr>
        <w:t>.</w:t>
      </w:r>
    </w:p>
    <w:sectPr w:rsidR="00533C12" w:rsidRPr="008B7541" w:rsidSect="00B74077">
      <w:headerReference w:type="even" r:id="rId10"/>
      <w:headerReference w:type="default" r:id="rId11"/>
      <w:footerReference w:type="even" r:id="rId12"/>
      <w:footerReference w:type="default" r:id="rId13"/>
      <w:pgSz w:w="12240" w:h="15840" w:code="1"/>
      <w:pgMar w:top="1418" w:right="1418" w:bottom="1134" w:left="1418" w:header="624" w:footer="567"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30522" w14:textId="77777777" w:rsidR="005220D5" w:rsidRDefault="005220D5" w:rsidP="00B51B43">
      <w:r>
        <w:separator/>
      </w:r>
    </w:p>
  </w:endnote>
  <w:endnote w:type="continuationSeparator" w:id="0">
    <w:p w14:paraId="12D0BC06" w14:textId="77777777" w:rsidR="005220D5" w:rsidRDefault="005220D5"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9FE89" w14:textId="77777777" w:rsidR="000F1AFF" w:rsidRDefault="000F1AFF">
    <w:pPr>
      <w:pStyle w:val="Piedepgina"/>
    </w:pPr>
  </w:p>
  <w:p w14:paraId="30D6C4CF" w14:textId="77777777" w:rsidR="000F1AFF" w:rsidRDefault="000F1AF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6631459"/>
      <w:docPartObj>
        <w:docPartGallery w:val="Page Numbers (Bottom of Page)"/>
        <w:docPartUnique/>
      </w:docPartObj>
    </w:sdtPr>
    <w:sdtEndPr>
      <w:rPr>
        <w:rFonts w:ascii="Arial" w:hAnsi="Arial" w:cs="Arial"/>
        <w:sz w:val="16"/>
        <w:szCs w:val="16"/>
      </w:rPr>
    </w:sdtEndPr>
    <w:sdtContent>
      <w:p w14:paraId="1A394F28" w14:textId="75574065" w:rsidR="000F1AFF" w:rsidRPr="00474BE6" w:rsidRDefault="000F1AFF">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AF6431" w:rsidRPr="00AF6431">
          <w:rPr>
            <w:rFonts w:ascii="Arial" w:hAnsi="Arial" w:cs="Arial"/>
            <w:noProof/>
            <w:sz w:val="16"/>
            <w:szCs w:val="16"/>
            <w:lang w:val="es-ES"/>
          </w:rPr>
          <w:t>4</w:t>
        </w:r>
        <w:r w:rsidRPr="00474BE6">
          <w:rPr>
            <w:rFonts w:ascii="Arial" w:hAnsi="Arial" w:cs="Arial"/>
            <w:sz w:val="16"/>
            <w:szCs w:val="16"/>
          </w:rPr>
          <w:fldChar w:fldCharType="end"/>
        </w:r>
      </w:p>
    </w:sdtContent>
  </w:sdt>
  <w:p w14:paraId="41A31B9B" w14:textId="51668692" w:rsidR="000F1AFF" w:rsidRDefault="000F1AFF" w:rsidP="009F00DC">
    <w:pPr>
      <w:pStyle w:val="Piedepgina"/>
      <w:tabs>
        <w:tab w:val="clear" w:pos="4419"/>
        <w:tab w:val="clear" w:pos="8838"/>
        <w:tab w:val="left" w:pos="1065"/>
      </w:tabs>
    </w:pPr>
  </w:p>
  <w:p w14:paraId="0E3A4899" w14:textId="77777777" w:rsidR="000F1AFF" w:rsidRDefault="000F1A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08DBCE" w14:textId="77777777" w:rsidR="005220D5" w:rsidRDefault="005220D5" w:rsidP="00B51B43">
      <w:r>
        <w:separator/>
      </w:r>
    </w:p>
  </w:footnote>
  <w:footnote w:type="continuationSeparator" w:id="0">
    <w:p w14:paraId="6599A268" w14:textId="77777777" w:rsidR="005220D5" w:rsidRDefault="005220D5" w:rsidP="00B5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F1863" w14:textId="77777777" w:rsidR="000F1AFF" w:rsidRDefault="000F1AFF">
    <w:pPr>
      <w:pStyle w:val="Encabezado"/>
    </w:pPr>
  </w:p>
  <w:p w14:paraId="39A90EEF" w14:textId="77777777" w:rsidR="000F1AFF" w:rsidRDefault="000F1A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01059" w14:textId="6A7CA758" w:rsidR="008F6518" w:rsidRDefault="008F6518" w:rsidP="008C1EA2">
    <w:pPr>
      <w:pStyle w:val="Encabezado"/>
      <w:tabs>
        <w:tab w:val="clear" w:pos="4419"/>
        <w:tab w:val="clear" w:pos="8838"/>
        <w:tab w:val="left" w:pos="2250"/>
      </w:tabs>
      <w:ind w:left="-284" w:right="566" w:firstLine="708"/>
      <w:jc w:val="center"/>
      <w:rPr>
        <w:rFonts w:ascii="Arial" w:hAnsi="Arial" w:cs="Arial"/>
        <w:b/>
      </w:rPr>
    </w:pPr>
    <w:r>
      <w:rPr>
        <w:noProof/>
      </w:rPr>
      <w:drawing>
        <wp:inline distT="0" distB="0" distL="0" distR="0" wp14:anchorId="4B2CD8B3" wp14:editId="6B7ACCBC">
          <wp:extent cx="1133475" cy="904875"/>
          <wp:effectExtent l="0" t="0" r="9525" b="9525"/>
          <wp:docPr id="22" name="Imagen 22"/>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1175046" cy="938062"/>
                  </a:xfrm>
                  <a:prstGeom prst="rect">
                    <a:avLst/>
                  </a:prstGeom>
                </pic:spPr>
              </pic:pic>
            </a:graphicData>
          </a:graphic>
        </wp:inline>
      </w:drawing>
    </w:r>
  </w:p>
  <w:p w14:paraId="783DDD7C" w14:textId="120479E1" w:rsidR="000F1AFF" w:rsidRDefault="000F1AFF" w:rsidP="008C1EA2">
    <w:pPr>
      <w:pStyle w:val="Encabezado"/>
      <w:tabs>
        <w:tab w:val="clear" w:pos="4419"/>
        <w:tab w:val="clear" w:pos="8838"/>
        <w:tab w:val="left" w:pos="2250"/>
      </w:tabs>
      <w:ind w:left="-284" w:right="566" w:firstLine="708"/>
      <w:jc w:val="center"/>
      <w:rPr>
        <w:rFonts w:ascii="Arial" w:hAnsi="Arial" w:cs="Arial"/>
        <w:b/>
      </w:rPr>
    </w:pPr>
  </w:p>
  <w:p w14:paraId="596FF641" w14:textId="707DE890" w:rsidR="000F1AFF" w:rsidRDefault="000F1AFF" w:rsidP="00B74077">
    <w:pPr>
      <w:pStyle w:val="Encabezado"/>
      <w:tabs>
        <w:tab w:val="clear" w:pos="4419"/>
        <w:tab w:val="clear" w:pos="8838"/>
        <w:tab w:val="center" w:pos="4560"/>
        <w:tab w:val="left" w:pos="5118"/>
        <w:tab w:val="left" w:pos="7665"/>
      </w:tabs>
      <w:ind w:right="-284" w:hanging="426"/>
      <w:jc w:val="both"/>
      <w:rPr>
        <w:rFonts w:ascii="Arial" w:hAnsi="Arial" w:cs="Arial"/>
        <w:b/>
        <w:sz w:val="26"/>
        <w:szCs w:val="26"/>
      </w:rPr>
    </w:pPr>
    <w:r>
      <w:rPr>
        <w:rFonts w:ascii="Arial" w:hAnsi="Arial" w:cs="Arial"/>
        <w:b/>
        <w:sz w:val="32"/>
        <w:szCs w:val="32"/>
      </w:rPr>
      <w:t xml:space="preserve">     </w:t>
    </w:r>
    <w:r w:rsidRPr="00B20BBF">
      <w:rPr>
        <w:rFonts w:ascii="Arial" w:hAnsi="Arial" w:cs="Arial"/>
        <w:b/>
        <w:sz w:val="26"/>
        <w:szCs w:val="26"/>
      </w:rPr>
      <w:t xml:space="preserve">ACTA DE LA </w:t>
    </w:r>
    <w:r w:rsidR="009209FC">
      <w:rPr>
        <w:rFonts w:ascii="Arial" w:hAnsi="Arial" w:cs="Arial"/>
        <w:b/>
        <w:sz w:val="26"/>
        <w:szCs w:val="26"/>
      </w:rPr>
      <w:t>SÉPTIMA</w:t>
    </w:r>
    <w:r w:rsidRPr="00B20BBF">
      <w:rPr>
        <w:rFonts w:ascii="Arial" w:hAnsi="Arial" w:cs="Arial"/>
        <w:b/>
        <w:sz w:val="26"/>
        <w:szCs w:val="26"/>
      </w:rPr>
      <w:t xml:space="preserve"> SESIÓN EXTRAORDINARIA 2024 DEL COMITÉ DE TRANSPARENCIA DEL H. AYUNTAMIENTO DEL MUNICIPIO DE OAXACA DE JUÁREZ.</w:t>
    </w:r>
  </w:p>
  <w:p w14:paraId="27708504" w14:textId="77777777" w:rsidR="000F1AFF" w:rsidRPr="00B20BBF" w:rsidRDefault="000F1AFF" w:rsidP="00B734AC">
    <w:pPr>
      <w:pStyle w:val="Encabezado"/>
      <w:tabs>
        <w:tab w:val="clear" w:pos="4419"/>
        <w:tab w:val="clear" w:pos="8838"/>
        <w:tab w:val="center" w:pos="4560"/>
        <w:tab w:val="left" w:pos="5118"/>
        <w:tab w:val="left" w:pos="7665"/>
      </w:tabs>
      <w:ind w:right="-518" w:hanging="426"/>
      <w:jc w:val="both"/>
      <w:rPr>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477BE"/>
    <w:multiLevelType w:val="hybridMultilevel"/>
    <w:tmpl w:val="515A3B74"/>
    <w:lvl w:ilvl="0" w:tplc="CD886A44">
      <w:start w:val="1"/>
      <w:numFmt w:val="upperRoman"/>
      <w:lvlText w:val="%1."/>
      <w:lvlJc w:val="left"/>
      <w:pPr>
        <w:ind w:left="413" w:hanging="720"/>
      </w:pPr>
    </w:lvl>
    <w:lvl w:ilvl="1" w:tplc="080A0019">
      <w:start w:val="1"/>
      <w:numFmt w:val="lowerLetter"/>
      <w:lvlText w:val="%2."/>
      <w:lvlJc w:val="left"/>
      <w:pPr>
        <w:ind w:left="773" w:hanging="360"/>
      </w:pPr>
    </w:lvl>
    <w:lvl w:ilvl="2" w:tplc="080A001B">
      <w:start w:val="1"/>
      <w:numFmt w:val="lowerRoman"/>
      <w:lvlText w:val="%3."/>
      <w:lvlJc w:val="right"/>
      <w:pPr>
        <w:ind w:left="1493" w:hanging="180"/>
      </w:pPr>
    </w:lvl>
    <w:lvl w:ilvl="3" w:tplc="080A000F">
      <w:start w:val="1"/>
      <w:numFmt w:val="decimal"/>
      <w:lvlText w:val="%4."/>
      <w:lvlJc w:val="left"/>
      <w:pPr>
        <w:ind w:left="2213" w:hanging="360"/>
      </w:pPr>
    </w:lvl>
    <w:lvl w:ilvl="4" w:tplc="080A0019">
      <w:start w:val="1"/>
      <w:numFmt w:val="lowerLetter"/>
      <w:lvlText w:val="%5."/>
      <w:lvlJc w:val="left"/>
      <w:pPr>
        <w:ind w:left="2933" w:hanging="360"/>
      </w:pPr>
    </w:lvl>
    <w:lvl w:ilvl="5" w:tplc="080A001B">
      <w:start w:val="1"/>
      <w:numFmt w:val="lowerRoman"/>
      <w:lvlText w:val="%6."/>
      <w:lvlJc w:val="right"/>
      <w:pPr>
        <w:ind w:left="3653" w:hanging="180"/>
      </w:pPr>
    </w:lvl>
    <w:lvl w:ilvl="6" w:tplc="080A000F">
      <w:start w:val="1"/>
      <w:numFmt w:val="decimal"/>
      <w:lvlText w:val="%7."/>
      <w:lvlJc w:val="left"/>
      <w:pPr>
        <w:ind w:left="4373" w:hanging="360"/>
      </w:pPr>
    </w:lvl>
    <w:lvl w:ilvl="7" w:tplc="080A0019">
      <w:start w:val="1"/>
      <w:numFmt w:val="lowerLetter"/>
      <w:lvlText w:val="%8."/>
      <w:lvlJc w:val="left"/>
      <w:pPr>
        <w:ind w:left="5093" w:hanging="360"/>
      </w:pPr>
    </w:lvl>
    <w:lvl w:ilvl="8" w:tplc="080A001B">
      <w:start w:val="1"/>
      <w:numFmt w:val="lowerRoman"/>
      <w:lvlText w:val="%9."/>
      <w:lvlJc w:val="right"/>
      <w:pPr>
        <w:ind w:left="5813" w:hanging="180"/>
      </w:pPr>
    </w:lvl>
  </w:abstractNum>
  <w:abstractNum w:abstractNumId="1" w15:restartNumberingAfterBreak="0">
    <w:nsid w:val="05681B85"/>
    <w:multiLevelType w:val="hybridMultilevel"/>
    <w:tmpl w:val="3236BA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737E5"/>
    <w:multiLevelType w:val="hybridMultilevel"/>
    <w:tmpl w:val="FC96D1CA"/>
    <w:lvl w:ilvl="0" w:tplc="DC985DAC">
      <w:start w:val="1"/>
      <w:numFmt w:val="upperRoman"/>
      <w:lvlText w:val="%1."/>
      <w:lvlJc w:val="right"/>
      <w:pPr>
        <w:ind w:left="1080" w:hanging="360"/>
      </w:pPr>
      <w:rPr>
        <w:rFonts w:hint="default"/>
        <w:b w:val="0"/>
        <w:i w:val="0"/>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61C1B20"/>
    <w:multiLevelType w:val="hybridMultilevel"/>
    <w:tmpl w:val="B838C460"/>
    <w:lvl w:ilvl="0" w:tplc="300A6182">
      <w:start w:val="1"/>
      <w:numFmt w:val="upperRoman"/>
      <w:lvlText w:val="%1."/>
      <w:lvlJc w:val="right"/>
      <w:pPr>
        <w:ind w:left="720" w:hanging="360"/>
      </w:pPr>
      <w:rPr>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11E93F65"/>
    <w:multiLevelType w:val="hybridMultilevel"/>
    <w:tmpl w:val="40F0BE0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660CA"/>
    <w:multiLevelType w:val="hybridMultilevel"/>
    <w:tmpl w:val="DE7262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320F79"/>
    <w:multiLevelType w:val="hybridMultilevel"/>
    <w:tmpl w:val="785E2D4E"/>
    <w:lvl w:ilvl="0" w:tplc="080A0013">
      <w:start w:val="1"/>
      <w:numFmt w:val="upperRoman"/>
      <w:lvlText w:val="%1."/>
      <w:lvlJc w:val="right"/>
      <w:pPr>
        <w:ind w:left="363" w:hanging="720"/>
      </w:pPr>
      <w:rPr>
        <w:rFonts w:hint="default"/>
        <w:i w:val="0"/>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7" w15:restartNumberingAfterBreak="0">
    <w:nsid w:val="13752024"/>
    <w:multiLevelType w:val="hybridMultilevel"/>
    <w:tmpl w:val="D8ACC5EE"/>
    <w:lvl w:ilvl="0" w:tplc="DE6A257E">
      <w:start w:val="1"/>
      <w:numFmt w:val="upperRoman"/>
      <w:lvlText w:val="%1."/>
      <w:lvlJc w:val="left"/>
      <w:pPr>
        <w:ind w:left="363" w:hanging="72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8" w15:restartNumberingAfterBreak="0">
    <w:nsid w:val="1AEC7B4A"/>
    <w:multiLevelType w:val="hybridMultilevel"/>
    <w:tmpl w:val="18525204"/>
    <w:lvl w:ilvl="0" w:tplc="FFB43E14">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9" w15:restartNumberingAfterBreak="0">
    <w:nsid w:val="203C4AAC"/>
    <w:multiLevelType w:val="hybridMultilevel"/>
    <w:tmpl w:val="29086DE2"/>
    <w:lvl w:ilvl="0" w:tplc="EE1ADBBA">
      <w:start w:val="1"/>
      <w:numFmt w:val="decimal"/>
      <w:lvlText w:val="%1)"/>
      <w:lvlJc w:val="left"/>
      <w:pPr>
        <w:ind w:left="720" w:hanging="360"/>
      </w:pPr>
      <w:rPr>
        <w:b/>
        <w:i w:val="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287135C"/>
    <w:multiLevelType w:val="hybridMultilevel"/>
    <w:tmpl w:val="B9929BA4"/>
    <w:lvl w:ilvl="0" w:tplc="EDCC33EA">
      <w:start w:val="1"/>
      <w:numFmt w:val="upperRoman"/>
      <w:lvlText w:val="%1."/>
      <w:lvlJc w:val="left"/>
      <w:pPr>
        <w:ind w:left="353" w:hanging="720"/>
      </w:pPr>
      <w:rPr>
        <w:rFonts w:ascii="Arial" w:eastAsia="Calibri" w:hAnsi="Arial" w:cs="Arial" w:hint="default"/>
        <w:b/>
        <w:sz w:val="22"/>
        <w:szCs w:val="22"/>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11" w15:restartNumberingAfterBreak="0">
    <w:nsid w:val="3B9507BD"/>
    <w:multiLevelType w:val="hybridMultilevel"/>
    <w:tmpl w:val="3E7475C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CD17141"/>
    <w:multiLevelType w:val="hybridMultilevel"/>
    <w:tmpl w:val="DB42127E"/>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30338A"/>
    <w:multiLevelType w:val="hybridMultilevel"/>
    <w:tmpl w:val="7046924A"/>
    <w:lvl w:ilvl="0" w:tplc="9D426BF4">
      <w:start w:val="1"/>
      <w:numFmt w:val="decimal"/>
      <w:lvlText w:val="%1."/>
      <w:lvlJc w:val="left"/>
      <w:pPr>
        <w:ind w:left="-7" w:hanging="360"/>
      </w:pPr>
      <w:rPr>
        <w:rFonts w:ascii="Arial" w:eastAsia="Times New Roman" w:hAnsi="Arial" w:cs="Arial" w:hint="default"/>
        <w:b/>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14" w15:restartNumberingAfterBreak="0">
    <w:nsid w:val="4902170F"/>
    <w:multiLevelType w:val="hybridMultilevel"/>
    <w:tmpl w:val="896A3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9513E7"/>
    <w:multiLevelType w:val="hybridMultilevel"/>
    <w:tmpl w:val="11461E1E"/>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F037E0"/>
    <w:multiLevelType w:val="hybridMultilevel"/>
    <w:tmpl w:val="64BE55AA"/>
    <w:lvl w:ilvl="0" w:tplc="7E18E652">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17" w15:restartNumberingAfterBreak="0">
    <w:nsid w:val="541F6EEE"/>
    <w:multiLevelType w:val="hybridMultilevel"/>
    <w:tmpl w:val="192AC3D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9C33F0"/>
    <w:multiLevelType w:val="hybridMultilevel"/>
    <w:tmpl w:val="11461E1E"/>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150189"/>
    <w:multiLevelType w:val="hybridMultilevel"/>
    <w:tmpl w:val="A9EC4998"/>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4966E5"/>
    <w:multiLevelType w:val="hybridMultilevel"/>
    <w:tmpl w:val="C7FCB448"/>
    <w:lvl w:ilvl="0" w:tplc="4B009AFC">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C55464"/>
    <w:multiLevelType w:val="hybridMultilevel"/>
    <w:tmpl w:val="83B890F4"/>
    <w:lvl w:ilvl="0" w:tplc="66067026">
      <w:start w:val="1"/>
      <w:numFmt w:val="upperRoman"/>
      <w:lvlText w:val="%1."/>
      <w:lvlJc w:val="right"/>
      <w:pPr>
        <w:ind w:left="363" w:hanging="360"/>
      </w:pPr>
      <w:rPr>
        <w:b/>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22" w15:restartNumberingAfterBreak="0">
    <w:nsid w:val="72AE4597"/>
    <w:multiLevelType w:val="hybridMultilevel"/>
    <w:tmpl w:val="0EA649E4"/>
    <w:lvl w:ilvl="0" w:tplc="289EBE72">
      <w:start w:val="1"/>
      <w:numFmt w:val="decimal"/>
      <w:lvlText w:val="%1)"/>
      <w:lvlJc w:val="left"/>
      <w:pPr>
        <w:ind w:left="1080" w:hanging="360"/>
      </w:pPr>
      <w:rPr>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7E763EF7"/>
    <w:multiLevelType w:val="hybridMultilevel"/>
    <w:tmpl w:val="11461E1E"/>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86144103">
    <w:abstractNumId w:val="18"/>
  </w:num>
  <w:num w:numId="2" w16cid:durableId="668600548">
    <w:abstractNumId w:val="8"/>
  </w:num>
  <w:num w:numId="3" w16cid:durableId="1665859833">
    <w:abstractNumId w:val="6"/>
  </w:num>
  <w:num w:numId="4" w16cid:durableId="609555574">
    <w:abstractNumId w:val="10"/>
  </w:num>
  <w:num w:numId="5" w16cid:durableId="446853635">
    <w:abstractNumId w:val="21"/>
  </w:num>
  <w:num w:numId="6" w16cid:durableId="1447194502">
    <w:abstractNumId w:val="11"/>
  </w:num>
  <w:num w:numId="7" w16cid:durableId="929311243">
    <w:abstractNumId w:val="22"/>
  </w:num>
  <w:num w:numId="8" w16cid:durableId="6629763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24676964">
    <w:abstractNumId w:val="16"/>
  </w:num>
  <w:num w:numId="10" w16cid:durableId="1622104152">
    <w:abstractNumId w:val="7"/>
  </w:num>
  <w:num w:numId="11" w16cid:durableId="301038909">
    <w:abstractNumId w:val="13"/>
  </w:num>
  <w:num w:numId="12" w16cid:durableId="609971104">
    <w:abstractNumId w:val="17"/>
  </w:num>
  <w:num w:numId="13" w16cid:durableId="1635478027">
    <w:abstractNumId w:val="0"/>
  </w:num>
  <w:num w:numId="14" w16cid:durableId="2026511557">
    <w:abstractNumId w:val="1"/>
  </w:num>
  <w:num w:numId="15" w16cid:durableId="391079757">
    <w:abstractNumId w:val="20"/>
  </w:num>
  <w:num w:numId="16" w16cid:durableId="1896892576">
    <w:abstractNumId w:val="18"/>
  </w:num>
  <w:num w:numId="17" w16cid:durableId="859662941">
    <w:abstractNumId w:val="12"/>
  </w:num>
  <w:num w:numId="18" w16cid:durableId="693382263">
    <w:abstractNumId w:val="14"/>
  </w:num>
  <w:num w:numId="19" w16cid:durableId="402412452">
    <w:abstractNumId w:val="5"/>
  </w:num>
  <w:num w:numId="20" w16cid:durableId="1638292975">
    <w:abstractNumId w:val="4"/>
  </w:num>
  <w:num w:numId="21" w16cid:durableId="859246466">
    <w:abstractNumId w:val="2"/>
  </w:num>
  <w:num w:numId="22" w16cid:durableId="48650413">
    <w:abstractNumId w:val="19"/>
  </w:num>
  <w:num w:numId="23" w16cid:durableId="4007123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41598449">
    <w:abstractNumId w:val="23"/>
  </w:num>
  <w:num w:numId="25" w16cid:durableId="121316312">
    <w:abstractNumId w:val="15"/>
  </w:num>
  <w:num w:numId="26" w16cid:durableId="2284604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15636106">
    <w:abstractNumId w:val="9"/>
  </w:num>
  <w:num w:numId="28" w16cid:durableId="12611867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4A7"/>
    <w:rsid w:val="00001B1D"/>
    <w:rsid w:val="00003A19"/>
    <w:rsid w:val="00023076"/>
    <w:rsid w:val="00033406"/>
    <w:rsid w:val="00040E9A"/>
    <w:rsid w:val="00042074"/>
    <w:rsid w:val="00042D22"/>
    <w:rsid w:val="00045A99"/>
    <w:rsid w:val="000470D2"/>
    <w:rsid w:val="00047368"/>
    <w:rsid w:val="00050011"/>
    <w:rsid w:val="00056B76"/>
    <w:rsid w:val="000604A8"/>
    <w:rsid w:val="000617B4"/>
    <w:rsid w:val="00062257"/>
    <w:rsid w:val="00062624"/>
    <w:rsid w:val="00066B65"/>
    <w:rsid w:val="00067286"/>
    <w:rsid w:val="000722B8"/>
    <w:rsid w:val="00075820"/>
    <w:rsid w:val="00080A52"/>
    <w:rsid w:val="00081DFB"/>
    <w:rsid w:val="0008432D"/>
    <w:rsid w:val="000847B8"/>
    <w:rsid w:val="000862F0"/>
    <w:rsid w:val="00086C71"/>
    <w:rsid w:val="0009054C"/>
    <w:rsid w:val="000928F7"/>
    <w:rsid w:val="000946FB"/>
    <w:rsid w:val="00097776"/>
    <w:rsid w:val="000A4A4E"/>
    <w:rsid w:val="000A5E2B"/>
    <w:rsid w:val="000A7149"/>
    <w:rsid w:val="000B6353"/>
    <w:rsid w:val="000C1049"/>
    <w:rsid w:val="000C2976"/>
    <w:rsid w:val="000C3254"/>
    <w:rsid w:val="000C3452"/>
    <w:rsid w:val="000C705B"/>
    <w:rsid w:val="000C7102"/>
    <w:rsid w:val="000D38BD"/>
    <w:rsid w:val="000D4391"/>
    <w:rsid w:val="000D6517"/>
    <w:rsid w:val="000D7F6C"/>
    <w:rsid w:val="000E23E9"/>
    <w:rsid w:val="000E4082"/>
    <w:rsid w:val="000E4850"/>
    <w:rsid w:val="000E4F06"/>
    <w:rsid w:val="000E5653"/>
    <w:rsid w:val="000E6D4C"/>
    <w:rsid w:val="000E7777"/>
    <w:rsid w:val="000F1AFF"/>
    <w:rsid w:val="000F5F7E"/>
    <w:rsid w:val="00102F9D"/>
    <w:rsid w:val="001032FD"/>
    <w:rsid w:val="0010602E"/>
    <w:rsid w:val="0011078B"/>
    <w:rsid w:val="00111579"/>
    <w:rsid w:val="00111721"/>
    <w:rsid w:val="0011188F"/>
    <w:rsid w:val="001123A3"/>
    <w:rsid w:val="00112B03"/>
    <w:rsid w:val="00113593"/>
    <w:rsid w:val="0011474B"/>
    <w:rsid w:val="0011755D"/>
    <w:rsid w:val="00122E75"/>
    <w:rsid w:val="00122F5A"/>
    <w:rsid w:val="0012320A"/>
    <w:rsid w:val="00124B0B"/>
    <w:rsid w:val="00126F21"/>
    <w:rsid w:val="001370DB"/>
    <w:rsid w:val="00137458"/>
    <w:rsid w:val="00140245"/>
    <w:rsid w:val="00140AE1"/>
    <w:rsid w:val="00146D90"/>
    <w:rsid w:val="0015236E"/>
    <w:rsid w:val="00152D14"/>
    <w:rsid w:val="001614C6"/>
    <w:rsid w:val="00161B76"/>
    <w:rsid w:val="00165FB3"/>
    <w:rsid w:val="00166302"/>
    <w:rsid w:val="001720F4"/>
    <w:rsid w:val="001735E2"/>
    <w:rsid w:val="001802DA"/>
    <w:rsid w:val="001805A0"/>
    <w:rsid w:val="00180C21"/>
    <w:rsid w:val="00184B10"/>
    <w:rsid w:val="00192CF7"/>
    <w:rsid w:val="00193628"/>
    <w:rsid w:val="00193663"/>
    <w:rsid w:val="00194819"/>
    <w:rsid w:val="001A03EF"/>
    <w:rsid w:val="001A06FA"/>
    <w:rsid w:val="001B0C4A"/>
    <w:rsid w:val="001C1C05"/>
    <w:rsid w:val="001C1E08"/>
    <w:rsid w:val="001C540A"/>
    <w:rsid w:val="001D37EB"/>
    <w:rsid w:val="001D7848"/>
    <w:rsid w:val="001E5CAF"/>
    <w:rsid w:val="001F3A39"/>
    <w:rsid w:val="001F537B"/>
    <w:rsid w:val="0020412B"/>
    <w:rsid w:val="00204A47"/>
    <w:rsid w:val="0020569A"/>
    <w:rsid w:val="0020674F"/>
    <w:rsid w:val="002137B5"/>
    <w:rsid w:val="002249D3"/>
    <w:rsid w:val="00225D7A"/>
    <w:rsid w:val="00227A8A"/>
    <w:rsid w:val="00230F3B"/>
    <w:rsid w:val="00231D55"/>
    <w:rsid w:val="002320F2"/>
    <w:rsid w:val="00234971"/>
    <w:rsid w:val="002361A7"/>
    <w:rsid w:val="00237908"/>
    <w:rsid w:val="00240AA0"/>
    <w:rsid w:val="00242A55"/>
    <w:rsid w:val="0024762D"/>
    <w:rsid w:val="00255844"/>
    <w:rsid w:val="00256A43"/>
    <w:rsid w:val="0026021A"/>
    <w:rsid w:val="00262760"/>
    <w:rsid w:val="00262AF0"/>
    <w:rsid w:val="00265870"/>
    <w:rsid w:val="002667CD"/>
    <w:rsid w:val="0027109E"/>
    <w:rsid w:val="00271E28"/>
    <w:rsid w:val="00273C8D"/>
    <w:rsid w:val="00274A7A"/>
    <w:rsid w:val="00280AD0"/>
    <w:rsid w:val="0028237F"/>
    <w:rsid w:val="002828C1"/>
    <w:rsid w:val="00283ADB"/>
    <w:rsid w:val="002850BF"/>
    <w:rsid w:val="00285EA3"/>
    <w:rsid w:val="00294AAB"/>
    <w:rsid w:val="002A480D"/>
    <w:rsid w:val="002B1C3C"/>
    <w:rsid w:val="002B2B35"/>
    <w:rsid w:val="002B31DE"/>
    <w:rsid w:val="002B6EC0"/>
    <w:rsid w:val="002C1AF0"/>
    <w:rsid w:val="002C3A52"/>
    <w:rsid w:val="002C52A2"/>
    <w:rsid w:val="002C75E6"/>
    <w:rsid w:val="002C7BE4"/>
    <w:rsid w:val="002D0982"/>
    <w:rsid w:val="002D18B7"/>
    <w:rsid w:val="002D4597"/>
    <w:rsid w:val="002E30E4"/>
    <w:rsid w:val="002E7D38"/>
    <w:rsid w:val="002E7EE1"/>
    <w:rsid w:val="002F1CEF"/>
    <w:rsid w:val="002F23C3"/>
    <w:rsid w:val="002F41D2"/>
    <w:rsid w:val="002F7162"/>
    <w:rsid w:val="002F7231"/>
    <w:rsid w:val="003002EA"/>
    <w:rsid w:val="003013A3"/>
    <w:rsid w:val="00303105"/>
    <w:rsid w:val="0030781C"/>
    <w:rsid w:val="003122F5"/>
    <w:rsid w:val="00313BE9"/>
    <w:rsid w:val="003160F8"/>
    <w:rsid w:val="00323BA8"/>
    <w:rsid w:val="00325219"/>
    <w:rsid w:val="00330290"/>
    <w:rsid w:val="0033044B"/>
    <w:rsid w:val="00330A55"/>
    <w:rsid w:val="00331380"/>
    <w:rsid w:val="0033495F"/>
    <w:rsid w:val="003361A9"/>
    <w:rsid w:val="00337790"/>
    <w:rsid w:val="00337BC1"/>
    <w:rsid w:val="00350414"/>
    <w:rsid w:val="0035518C"/>
    <w:rsid w:val="00355FE0"/>
    <w:rsid w:val="00356044"/>
    <w:rsid w:val="00360BC4"/>
    <w:rsid w:val="0036147D"/>
    <w:rsid w:val="003617F7"/>
    <w:rsid w:val="003632BE"/>
    <w:rsid w:val="00364542"/>
    <w:rsid w:val="0036523D"/>
    <w:rsid w:val="00366351"/>
    <w:rsid w:val="00366EB6"/>
    <w:rsid w:val="00373BFA"/>
    <w:rsid w:val="00374BB8"/>
    <w:rsid w:val="003757F4"/>
    <w:rsid w:val="00375F31"/>
    <w:rsid w:val="00380812"/>
    <w:rsid w:val="00381457"/>
    <w:rsid w:val="0038335C"/>
    <w:rsid w:val="00385CC1"/>
    <w:rsid w:val="00386BA3"/>
    <w:rsid w:val="00387B43"/>
    <w:rsid w:val="003918B8"/>
    <w:rsid w:val="00395E79"/>
    <w:rsid w:val="003A142C"/>
    <w:rsid w:val="003A1B6A"/>
    <w:rsid w:val="003A2C27"/>
    <w:rsid w:val="003A2EB4"/>
    <w:rsid w:val="003A320A"/>
    <w:rsid w:val="003A5603"/>
    <w:rsid w:val="003A60F5"/>
    <w:rsid w:val="003B4C74"/>
    <w:rsid w:val="003B7D43"/>
    <w:rsid w:val="003C13B3"/>
    <w:rsid w:val="003C3DA3"/>
    <w:rsid w:val="003C7C6E"/>
    <w:rsid w:val="003D406F"/>
    <w:rsid w:val="003D7560"/>
    <w:rsid w:val="003E0AE7"/>
    <w:rsid w:val="003F1861"/>
    <w:rsid w:val="003F5464"/>
    <w:rsid w:val="00400D29"/>
    <w:rsid w:val="00406EF5"/>
    <w:rsid w:val="00414E9F"/>
    <w:rsid w:val="00415C93"/>
    <w:rsid w:val="00416241"/>
    <w:rsid w:val="004162C2"/>
    <w:rsid w:val="00416B49"/>
    <w:rsid w:val="00417610"/>
    <w:rsid w:val="00422895"/>
    <w:rsid w:val="004231BC"/>
    <w:rsid w:val="004234CB"/>
    <w:rsid w:val="00424AF4"/>
    <w:rsid w:val="00427E1E"/>
    <w:rsid w:val="00430C0D"/>
    <w:rsid w:val="00430D2A"/>
    <w:rsid w:val="00436891"/>
    <w:rsid w:val="00442C4A"/>
    <w:rsid w:val="004432BC"/>
    <w:rsid w:val="00443C0C"/>
    <w:rsid w:val="00443E13"/>
    <w:rsid w:val="00444F1A"/>
    <w:rsid w:val="00445101"/>
    <w:rsid w:val="004453A9"/>
    <w:rsid w:val="004459C6"/>
    <w:rsid w:val="004465B8"/>
    <w:rsid w:val="00447F6E"/>
    <w:rsid w:val="004523A6"/>
    <w:rsid w:val="0045414C"/>
    <w:rsid w:val="00454670"/>
    <w:rsid w:val="0045558D"/>
    <w:rsid w:val="004604EA"/>
    <w:rsid w:val="00463171"/>
    <w:rsid w:val="00463308"/>
    <w:rsid w:val="0046527A"/>
    <w:rsid w:val="00467B6F"/>
    <w:rsid w:val="00473977"/>
    <w:rsid w:val="004744E3"/>
    <w:rsid w:val="00474BE6"/>
    <w:rsid w:val="00475903"/>
    <w:rsid w:val="004773CB"/>
    <w:rsid w:val="0048192D"/>
    <w:rsid w:val="00482C74"/>
    <w:rsid w:val="00491367"/>
    <w:rsid w:val="004A1F36"/>
    <w:rsid w:val="004A3C3E"/>
    <w:rsid w:val="004A5838"/>
    <w:rsid w:val="004A6D56"/>
    <w:rsid w:val="004A7672"/>
    <w:rsid w:val="004A76DE"/>
    <w:rsid w:val="004C05AF"/>
    <w:rsid w:val="004C1F90"/>
    <w:rsid w:val="004C216F"/>
    <w:rsid w:val="004C481E"/>
    <w:rsid w:val="004C4A11"/>
    <w:rsid w:val="004C5586"/>
    <w:rsid w:val="004C594C"/>
    <w:rsid w:val="004C732D"/>
    <w:rsid w:val="004D1247"/>
    <w:rsid w:val="004D1725"/>
    <w:rsid w:val="004D3310"/>
    <w:rsid w:val="004D45FF"/>
    <w:rsid w:val="004D5AFB"/>
    <w:rsid w:val="004D70F0"/>
    <w:rsid w:val="004D739C"/>
    <w:rsid w:val="004E21FD"/>
    <w:rsid w:val="004E29DC"/>
    <w:rsid w:val="004E50F2"/>
    <w:rsid w:val="004E633B"/>
    <w:rsid w:val="004F0560"/>
    <w:rsid w:val="004F245D"/>
    <w:rsid w:val="004F3B61"/>
    <w:rsid w:val="004F4C43"/>
    <w:rsid w:val="004F7CE5"/>
    <w:rsid w:val="0050330E"/>
    <w:rsid w:val="00504D01"/>
    <w:rsid w:val="005069FB"/>
    <w:rsid w:val="00507EEC"/>
    <w:rsid w:val="00515C54"/>
    <w:rsid w:val="00515D8C"/>
    <w:rsid w:val="00516D00"/>
    <w:rsid w:val="005220D5"/>
    <w:rsid w:val="00530A89"/>
    <w:rsid w:val="00533C12"/>
    <w:rsid w:val="005347D1"/>
    <w:rsid w:val="00542E6B"/>
    <w:rsid w:val="0054501B"/>
    <w:rsid w:val="00550070"/>
    <w:rsid w:val="00551A7D"/>
    <w:rsid w:val="00554673"/>
    <w:rsid w:val="005550EE"/>
    <w:rsid w:val="00557480"/>
    <w:rsid w:val="00557EE0"/>
    <w:rsid w:val="00563ADA"/>
    <w:rsid w:val="005659BF"/>
    <w:rsid w:val="0056619A"/>
    <w:rsid w:val="0056785D"/>
    <w:rsid w:val="005678D3"/>
    <w:rsid w:val="00570221"/>
    <w:rsid w:val="00570EF3"/>
    <w:rsid w:val="005728DC"/>
    <w:rsid w:val="00573655"/>
    <w:rsid w:val="00576B39"/>
    <w:rsid w:val="00583D3A"/>
    <w:rsid w:val="00584C0E"/>
    <w:rsid w:val="005923CA"/>
    <w:rsid w:val="005936D6"/>
    <w:rsid w:val="005A18EA"/>
    <w:rsid w:val="005A50F7"/>
    <w:rsid w:val="005A5C3D"/>
    <w:rsid w:val="005A5ED3"/>
    <w:rsid w:val="005B2535"/>
    <w:rsid w:val="005B68A7"/>
    <w:rsid w:val="005C3671"/>
    <w:rsid w:val="005C3F5F"/>
    <w:rsid w:val="005C57F0"/>
    <w:rsid w:val="005C7660"/>
    <w:rsid w:val="005D16BC"/>
    <w:rsid w:val="005D4A85"/>
    <w:rsid w:val="005D648A"/>
    <w:rsid w:val="005D6807"/>
    <w:rsid w:val="005E097E"/>
    <w:rsid w:val="005E1543"/>
    <w:rsid w:val="005E2B2E"/>
    <w:rsid w:val="005E6E62"/>
    <w:rsid w:val="005E7AA2"/>
    <w:rsid w:val="005F25D1"/>
    <w:rsid w:val="005F2725"/>
    <w:rsid w:val="005F3A35"/>
    <w:rsid w:val="005F48A9"/>
    <w:rsid w:val="006003CC"/>
    <w:rsid w:val="00600FA7"/>
    <w:rsid w:val="00606CFF"/>
    <w:rsid w:val="00611372"/>
    <w:rsid w:val="006142B6"/>
    <w:rsid w:val="00614BCB"/>
    <w:rsid w:val="00616D2B"/>
    <w:rsid w:val="006172BF"/>
    <w:rsid w:val="006210E6"/>
    <w:rsid w:val="00621388"/>
    <w:rsid w:val="00622518"/>
    <w:rsid w:val="00626335"/>
    <w:rsid w:val="006302A1"/>
    <w:rsid w:val="00631C0B"/>
    <w:rsid w:val="00637388"/>
    <w:rsid w:val="00637AA5"/>
    <w:rsid w:val="006445DA"/>
    <w:rsid w:val="00645F03"/>
    <w:rsid w:val="006479B4"/>
    <w:rsid w:val="00650B3F"/>
    <w:rsid w:val="00653AD0"/>
    <w:rsid w:val="00654353"/>
    <w:rsid w:val="00656477"/>
    <w:rsid w:val="006575BA"/>
    <w:rsid w:val="0065772C"/>
    <w:rsid w:val="006621E2"/>
    <w:rsid w:val="00663035"/>
    <w:rsid w:val="0066634D"/>
    <w:rsid w:val="006745D0"/>
    <w:rsid w:val="00674FCF"/>
    <w:rsid w:val="0067517D"/>
    <w:rsid w:val="006766D8"/>
    <w:rsid w:val="00682C5E"/>
    <w:rsid w:val="00684EB0"/>
    <w:rsid w:val="00684F36"/>
    <w:rsid w:val="006961CA"/>
    <w:rsid w:val="00697CBD"/>
    <w:rsid w:val="006A00D3"/>
    <w:rsid w:val="006A1FF3"/>
    <w:rsid w:val="006A4D58"/>
    <w:rsid w:val="006B043D"/>
    <w:rsid w:val="006B1597"/>
    <w:rsid w:val="006B16E6"/>
    <w:rsid w:val="006B1DB6"/>
    <w:rsid w:val="006B2BFA"/>
    <w:rsid w:val="006B3E85"/>
    <w:rsid w:val="006B6837"/>
    <w:rsid w:val="006C26FF"/>
    <w:rsid w:val="006C294C"/>
    <w:rsid w:val="006C536C"/>
    <w:rsid w:val="006C77CA"/>
    <w:rsid w:val="006D0DFE"/>
    <w:rsid w:val="006D4512"/>
    <w:rsid w:val="006D5805"/>
    <w:rsid w:val="006E2D22"/>
    <w:rsid w:val="006E5369"/>
    <w:rsid w:val="006F0083"/>
    <w:rsid w:val="006F1B4F"/>
    <w:rsid w:val="006F34C9"/>
    <w:rsid w:val="006F3AD9"/>
    <w:rsid w:val="006F5292"/>
    <w:rsid w:val="0070509A"/>
    <w:rsid w:val="007100E4"/>
    <w:rsid w:val="0071049F"/>
    <w:rsid w:val="007110EC"/>
    <w:rsid w:val="007114A7"/>
    <w:rsid w:val="00713B31"/>
    <w:rsid w:val="00717DF8"/>
    <w:rsid w:val="00722F8A"/>
    <w:rsid w:val="0072563E"/>
    <w:rsid w:val="00727240"/>
    <w:rsid w:val="00727818"/>
    <w:rsid w:val="0073061A"/>
    <w:rsid w:val="007321FD"/>
    <w:rsid w:val="00733AD2"/>
    <w:rsid w:val="00741C23"/>
    <w:rsid w:val="00754FF9"/>
    <w:rsid w:val="00755AB7"/>
    <w:rsid w:val="0075622B"/>
    <w:rsid w:val="00761AAF"/>
    <w:rsid w:val="00761FE9"/>
    <w:rsid w:val="007622A6"/>
    <w:rsid w:val="007661B3"/>
    <w:rsid w:val="00772CBF"/>
    <w:rsid w:val="00772F7E"/>
    <w:rsid w:val="00775CAE"/>
    <w:rsid w:val="00791225"/>
    <w:rsid w:val="00791BA5"/>
    <w:rsid w:val="007924F3"/>
    <w:rsid w:val="007977C7"/>
    <w:rsid w:val="007A21B6"/>
    <w:rsid w:val="007A3704"/>
    <w:rsid w:val="007A6FAE"/>
    <w:rsid w:val="007B0345"/>
    <w:rsid w:val="007B2D68"/>
    <w:rsid w:val="007B60F9"/>
    <w:rsid w:val="007B66B4"/>
    <w:rsid w:val="007C0282"/>
    <w:rsid w:val="007C3207"/>
    <w:rsid w:val="007D7F79"/>
    <w:rsid w:val="007E0ADC"/>
    <w:rsid w:val="007E0BAF"/>
    <w:rsid w:val="007E0DB4"/>
    <w:rsid w:val="007E15D7"/>
    <w:rsid w:val="007E3646"/>
    <w:rsid w:val="007E4A53"/>
    <w:rsid w:val="007E6061"/>
    <w:rsid w:val="007F0995"/>
    <w:rsid w:val="007F33D3"/>
    <w:rsid w:val="00801274"/>
    <w:rsid w:val="00801A91"/>
    <w:rsid w:val="00801B50"/>
    <w:rsid w:val="008031C4"/>
    <w:rsid w:val="0080329C"/>
    <w:rsid w:val="00805D67"/>
    <w:rsid w:val="008067DC"/>
    <w:rsid w:val="00816450"/>
    <w:rsid w:val="008178A7"/>
    <w:rsid w:val="00817B49"/>
    <w:rsid w:val="00820CC4"/>
    <w:rsid w:val="008216D2"/>
    <w:rsid w:val="0082217F"/>
    <w:rsid w:val="00822CE6"/>
    <w:rsid w:val="008258BE"/>
    <w:rsid w:val="00825A36"/>
    <w:rsid w:val="00833CC6"/>
    <w:rsid w:val="00835D52"/>
    <w:rsid w:val="00840FD7"/>
    <w:rsid w:val="00843A54"/>
    <w:rsid w:val="00850D5A"/>
    <w:rsid w:val="00851919"/>
    <w:rsid w:val="00851D79"/>
    <w:rsid w:val="008536A8"/>
    <w:rsid w:val="008558BC"/>
    <w:rsid w:val="00856DC4"/>
    <w:rsid w:val="008617A5"/>
    <w:rsid w:val="00861CD0"/>
    <w:rsid w:val="008637BB"/>
    <w:rsid w:val="008678D2"/>
    <w:rsid w:val="0087300C"/>
    <w:rsid w:val="00882402"/>
    <w:rsid w:val="0088251D"/>
    <w:rsid w:val="00883197"/>
    <w:rsid w:val="008831BC"/>
    <w:rsid w:val="00885016"/>
    <w:rsid w:val="008871FD"/>
    <w:rsid w:val="00887CAD"/>
    <w:rsid w:val="0089037F"/>
    <w:rsid w:val="008903F1"/>
    <w:rsid w:val="00890956"/>
    <w:rsid w:val="00891916"/>
    <w:rsid w:val="008919A9"/>
    <w:rsid w:val="00893A70"/>
    <w:rsid w:val="00894C76"/>
    <w:rsid w:val="00896491"/>
    <w:rsid w:val="00897978"/>
    <w:rsid w:val="008A05C6"/>
    <w:rsid w:val="008A06AD"/>
    <w:rsid w:val="008A54B6"/>
    <w:rsid w:val="008A6B33"/>
    <w:rsid w:val="008B0DB6"/>
    <w:rsid w:val="008B212F"/>
    <w:rsid w:val="008B225A"/>
    <w:rsid w:val="008B3818"/>
    <w:rsid w:val="008B4E02"/>
    <w:rsid w:val="008B7541"/>
    <w:rsid w:val="008C003E"/>
    <w:rsid w:val="008C0523"/>
    <w:rsid w:val="008C16E3"/>
    <w:rsid w:val="008C1EA2"/>
    <w:rsid w:val="008C29B3"/>
    <w:rsid w:val="008C4889"/>
    <w:rsid w:val="008C598E"/>
    <w:rsid w:val="008C5B3A"/>
    <w:rsid w:val="008D0780"/>
    <w:rsid w:val="008D0BBD"/>
    <w:rsid w:val="008D1EA1"/>
    <w:rsid w:val="008D457F"/>
    <w:rsid w:val="008D7922"/>
    <w:rsid w:val="008E023A"/>
    <w:rsid w:val="008E1AD8"/>
    <w:rsid w:val="008E4450"/>
    <w:rsid w:val="008E6545"/>
    <w:rsid w:val="008F52F7"/>
    <w:rsid w:val="008F6384"/>
    <w:rsid w:val="008F6518"/>
    <w:rsid w:val="0090003C"/>
    <w:rsid w:val="00906D97"/>
    <w:rsid w:val="00906E6D"/>
    <w:rsid w:val="0090759B"/>
    <w:rsid w:val="00910912"/>
    <w:rsid w:val="009128CF"/>
    <w:rsid w:val="0091515B"/>
    <w:rsid w:val="00916268"/>
    <w:rsid w:val="0092042F"/>
    <w:rsid w:val="009209FC"/>
    <w:rsid w:val="009234A3"/>
    <w:rsid w:val="00924CFF"/>
    <w:rsid w:val="009342A3"/>
    <w:rsid w:val="009343A5"/>
    <w:rsid w:val="00936221"/>
    <w:rsid w:val="00936B47"/>
    <w:rsid w:val="00940839"/>
    <w:rsid w:val="00942E31"/>
    <w:rsid w:val="00945300"/>
    <w:rsid w:val="00950A0C"/>
    <w:rsid w:val="00952A05"/>
    <w:rsid w:val="0095318E"/>
    <w:rsid w:val="009531D0"/>
    <w:rsid w:val="00957532"/>
    <w:rsid w:val="009630C3"/>
    <w:rsid w:val="00963A31"/>
    <w:rsid w:val="00963C1E"/>
    <w:rsid w:val="00964B82"/>
    <w:rsid w:val="00964E33"/>
    <w:rsid w:val="009675C2"/>
    <w:rsid w:val="009717FB"/>
    <w:rsid w:val="0097181B"/>
    <w:rsid w:val="009726AC"/>
    <w:rsid w:val="00973F10"/>
    <w:rsid w:val="0097572B"/>
    <w:rsid w:val="00984826"/>
    <w:rsid w:val="00986E52"/>
    <w:rsid w:val="00990405"/>
    <w:rsid w:val="00990431"/>
    <w:rsid w:val="009906B5"/>
    <w:rsid w:val="0099188E"/>
    <w:rsid w:val="00996B6E"/>
    <w:rsid w:val="00997894"/>
    <w:rsid w:val="00997A09"/>
    <w:rsid w:val="009A1608"/>
    <w:rsid w:val="009A344C"/>
    <w:rsid w:val="009A7E49"/>
    <w:rsid w:val="009B45C1"/>
    <w:rsid w:val="009B4A8D"/>
    <w:rsid w:val="009C265E"/>
    <w:rsid w:val="009C3559"/>
    <w:rsid w:val="009C6578"/>
    <w:rsid w:val="009D1566"/>
    <w:rsid w:val="009D2A42"/>
    <w:rsid w:val="009D5572"/>
    <w:rsid w:val="009D702B"/>
    <w:rsid w:val="009E0477"/>
    <w:rsid w:val="009E3C46"/>
    <w:rsid w:val="009E58F0"/>
    <w:rsid w:val="009E5AF0"/>
    <w:rsid w:val="009E7EAD"/>
    <w:rsid w:val="009F00DC"/>
    <w:rsid w:val="009F0561"/>
    <w:rsid w:val="009F3D04"/>
    <w:rsid w:val="009F5758"/>
    <w:rsid w:val="009F7317"/>
    <w:rsid w:val="00A00EF0"/>
    <w:rsid w:val="00A0107D"/>
    <w:rsid w:val="00A0189A"/>
    <w:rsid w:val="00A0534C"/>
    <w:rsid w:val="00A11B46"/>
    <w:rsid w:val="00A11F5A"/>
    <w:rsid w:val="00A12231"/>
    <w:rsid w:val="00A131A8"/>
    <w:rsid w:val="00A15EA4"/>
    <w:rsid w:val="00A15FCF"/>
    <w:rsid w:val="00A2008B"/>
    <w:rsid w:val="00A220EE"/>
    <w:rsid w:val="00A23083"/>
    <w:rsid w:val="00A27875"/>
    <w:rsid w:val="00A27B1F"/>
    <w:rsid w:val="00A310E8"/>
    <w:rsid w:val="00A32F78"/>
    <w:rsid w:val="00A34B57"/>
    <w:rsid w:val="00A3570C"/>
    <w:rsid w:val="00A3750B"/>
    <w:rsid w:val="00A4208A"/>
    <w:rsid w:val="00A4551C"/>
    <w:rsid w:val="00A47C4A"/>
    <w:rsid w:val="00A53C70"/>
    <w:rsid w:val="00A61310"/>
    <w:rsid w:val="00A641F6"/>
    <w:rsid w:val="00A649A4"/>
    <w:rsid w:val="00A66B45"/>
    <w:rsid w:val="00A82C95"/>
    <w:rsid w:val="00A86781"/>
    <w:rsid w:val="00A871EC"/>
    <w:rsid w:val="00A922E3"/>
    <w:rsid w:val="00A96268"/>
    <w:rsid w:val="00A9668D"/>
    <w:rsid w:val="00AA1B82"/>
    <w:rsid w:val="00AA3652"/>
    <w:rsid w:val="00AA5CA7"/>
    <w:rsid w:val="00AB0968"/>
    <w:rsid w:val="00AB1CAF"/>
    <w:rsid w:val="00AB488D"/>
    <w:rsid w:val="00AB7B8B"/>
    <w:rsid w:val="00AC1D8D"/>
    <w:rsid w:val="00AC1FF4"/>
    <w:rsid w:val="00AC437F"/>
    <w:rsid w:val="00AC4A16"/>
    <w:rsid w:val="00AC55EE"/>
    <w:rsid w:val="00AD3EDC"/>
    <w:rsid w:val="00AD3FE0"/>
    <w:rsid w:val="00AD4171"/>
    <w:rsid w:val="00AE07DC"/>
    <w:rsid w:val="00AE0E74"/>
    <w:rsid w:val="00AE4763"/>
    <w:rsid w:val="00AE6123"/>
    <w:rsid w:val="00AE7F0D"/>
    <w:rsid w:val="00AF15DE"/>
    <w:rsid w:val="00AF2544"/>
    <w:rsid w:val="00AF3433"/>
    <w:rsid w:val="00AF591C"/>
    <w:rsid w:val="00AF6431"/>
    <w:rsid w:val="00B10670"/>
    <w:rsid w:val="00B12DBC"/>
    <w:rsid w:val="00B17E84"/>
    <w:rsid w:val="00B20BBF"/>
    <w:rsid w:val="00B20C48"/>
    <w:rsid w:val="00B21507"/>
    <w:rsid w:val="00B2406C"/>
    <w:rsid w:val="00B25401"/>
    <w:rsid w:val="00B25F06"/>
    <w:rsid w:val="00B33F9B"/>
    <w:rsid w:val="00B346A4"/>
    <w:rsid w:val="00B37030"/>
    <w:rsid w:val="00B40CD3"/>
    <w:rsid w:val="00B51B43"/>
    <w:rsid w:val="00B6008C"/>
    <w:rsid w:val="00B60E21"/>
    <w:rsid w:val="00B61AAE"/>
    <w:rsid w:val="00B62A84"/>
    <w:rsid w:val="00B632B7"/>
    <w:rsid w:val="00B65FDE"/>
    <w:rsid w:val="00B734AC"/>
    <w:rsid w:val="00B7373F"/>
    <w:rsid w:val="00B74077"/>
    <w:rsid w:val="00B76B34"/>
    <w:rsid w:val="00B76EBB"/>
    <w:rsid w:val="00B80215"/>
    <w:rsid w:val="00B805C0"/>
    <w:rsid w:val="00B821B9"/>
    <w:rsid w:val="00B828E3"/>
    <w:rsid w:val="00B86AE5"/>
    <w:rsid w:val="00B87529"/>
    <w:rsid w:val="00B92DAD"/>
    <w:rsid w:val="00B9393E"/>
    <w:rsid w:val="00B9420E"/>
    <w:rsid w:val="00BA250A"/>
    <w:rsid w:val="00BA4FDD"/>
    <w:rsid w:val="00BA7EE8"/>
    <w:rsid w:val="00BB15FA"/>
    <w:rsid w:val="00BB318F"/>
    <w:rsid w:val="00BB6B80"/>
    <w:rsid w:val="00BC1BDD"/>
    <w:rsid w:val="00BC39F2"/>
    <w:rsid w:val="00BC6AE0"/>
    <w:rsid w:val="00BC71D1"/>
    <w:rsid w:val="00BD12F3"/>
    <w:rsid w:val="00BD1C15"/>
    <w:rsid w:val="00BD276F"/>
    <w:rsid w:val="00BD4A33"/>
    <w:rsid w:val="00BD66C3"/>
    <w:rsid w:val="00BD747D"/>
    <w:rsid w:val="00BD74B2"/>
    <w:rsid w:val="00BE03EA"/>
    <w:rsid w:val="00BE12A8"/>
    <w:rsid w:val="00BE12EC"/>
    <w:rsid w:val="00BE30F1"/>
    <w:rsid w:val="00BF0FA7"/>
    <w:rsid w:val="00BF1876"/>
    <w:rsid w:val="00BF4303"/>
    <w:rsid w:val="00C0123E"/>
    <w:rsid w:val="00C014E7"/>
    <w:rsid w:val="00C03558"/>
    <w:rsid w:val="00C04218"/>
    <w:rsid w:val="00C06F5B"/>
    <w:rsid w:val="00C10214"/>
    <w:rsid w:val="00C1549E"/>
    <w:rsid w:val="00C1723D"/>
    <w:rsid w:val="00C2231A"/>
    <w:rsid w:val="00C230D1"/>
    <w:rsid w:val="00C2495A"/>
    <w:rsid w:val="00C302E7"/>
    <w:rsid w:val="00C359E5"/>
    <w:rsid w:val="00C37398"/>
    <w:rsid w:val="00C37413"/>
    <w:rsid w:val="00C412D0"/>
    <w:rsid w:val="00C45E21"/>
    <w:rsid w:val="00C5046B"/>
    <w:rsid w:val="00C514D7"/>
    <w:rsid w:val="00C560AA"/>
    <w:rsid w:val="00C5697B"/>
    <w:rsid w:val="00C56C20"/>
    <w:rsid w:val="00C61920"/>
    <w:rsid w:val="00C63623"/>
    <w:rsid w:val="00C63E65"/>
    <w:rsid w:val="00C6497A"/>
    <w:rsid w:val="00C64B0D"/>
    <w:rsid w:val="00C704A7"/>
    <w:rsid w:val="00C770BD"/>
    <w:rsid w:val="00C80563"/>
    <w:rsid w:val="00C83BE0"/>
    <w:rsid w:val="00C846D2"/>
    <w:rsid w:val="00C8529F"/>
    <w:rsid w:val="00C87E46"/>
    <w:rsid w:val="00C901C9"/>
    <w:rsid w:val="00C95AAB"/>
    <w:rsid w:val="00CA008D"/>
    <w:rsid w:val="00CB12BE"/>
    <w:rsid w:val="00CB2C6A"/>
    <w:rsid w:val="00CB4B54"/>
    <w:rsid w:val="00CB6468"/>
    <w:rsid w:val="00CC3202"/>
    <w:rsid w:val="00CD035F"/>
    <w:rsid w:val="00CD0B8A"/>
    <w:rsid w:val="00CD14EF"/>
    <w:rsid w:val="00CD2ED6"/>
    <w:rsid w:val="00CD3599"/>
    <w:rsid w:val="00CE0034"/>
    <w:rsid w:val="00CE0710"/>
    <w:rsid w:val="00CE6972"/>
    <w:rsid w:val="00CE7715"/>
    <w:rsid w:val="00CF058F"/>
    <w:rsid w:val="00CF2125"/>
    <w:rsid w:val="00CF4356"/>
    <w:rsid w:val="00CF6D18"/>
    <w:rsid w:val="00D03F83"/>
    <w:rsid w:val="00D0449B"/>
    <w:rsid w:val="00D04B61"/>
    <w:rsid w:val="00D07E27"/>
    <w:rsid w:val="00D1101A"/>
    <w:rsid w:val="00D1262C"/>
    <w:rsid w:val="00D15E3B"/>
    <w:rsid w:val="00D17EF9"/>
    <w:rsid w:val="00D24FF0"/>
    <w:rsid w:val="00D34C7C"/>
    <w:rsid w:val="00D37EC3"/>
    <w:rsid w:val="00D408A3"/>
    <w:rsid w:val="00D427FC"/>
    <w:rsid w:val="00D46671"/>
    <w:rsid w:val="00D4698D"/>
    <w:rsid w:val="00D47E77"/>
    <w:rsid w:val="00D51B9B"/>
    <w:rsid w:val="00D52828"/>
    <w:rsid w:val="00D55D44"/>
    <w:rsid w:val="00D565B3"/>
    <w:rsid w:val="00D647AA"/>
    <w:rsid w:val="00D67B61"/>
    <w:rsid w:val="00D706E0"/>
    <w:rsid w:val="00D727ED"/>
    <w:rsid w:val="00D745FC"/>
    <w:rsid w:val="00D74C7B"/>
    <w:rsid w:val="00D84FB8"/>
    <w:rsid w:val="00D873B1"/>
    <w:rsid w:val="00D910EB"/>
    <w:rsid w:val="00D94A03"/>
    <w:rsid w:val="00D956BE"/>
    <w:rsid w:val="00DA313A"/>
    <w:rsid w:val="00DA72AC"/>
    <w:rsid w:val="00DB2585"/>
    <w:rsid w:val="00DB4085"/>
    <w:rsid w:val="00DB44A0"/>
    <w:rsid w:val="00DB4E59"/>
    <w:rsid w:val="00DC0A5B"/>
    <w:rsid w:val="00DC0C7B"/>
    <w:rsid w:val="00DC5392"/>
    <w:rsid w:val="00DD1340"/>
    <w:rsid w:val="00DD2AD0"/>
    <w:rsid w:val="00DE279B"/>
    <w:rsid w:val="00DE6830"/>
    <w:rsid w:val="00DE7809"/>
    <w:rsid w:val="00DE7E3E"/>
    <w:rsid w:val="00DF19A7"/>
    <w:rsid w:val="00E0035B"/>
    <w:rsid w:val="00E03234"/>
    <w:rsid w:val="00E046BE"/>
    <w:rsid w:val="00E04777"/>
    <w:rsid w:val="00E121C0"/>
    <w:rsid w:val="00E12A34"/>
    <w:rsid w:val="00E13217"/>
    <w:rsid w:val="00E14848"/>
    <w:rsid w:val="00E176F3"/>
    <w:rsid w:val="00E24E0D"/>
    <w:rsid w:val="00E25701"/>
    <w:rsid w:val="00E30BBE"/>
    <w:rsid w:val="00E3151C"/>
    <w:rsid w:val="00E31529"/>
    <w:rsid w:val="00E3293F"/>
    <w:rsid w:val="00E43311"/>
    <w:rsid w:val="00E4535A"/>
    <w:rsid w:val="00E455DC"/>
    <w:rsid w:val="00E47FCA"/>
    <w:rsid w:val="00E5135E"/>
    <w:rsid w:val="00E51E7C"/>
    <w:rsid w:val="00E5300E"/>
    <w:rsid w:val="00E659DC"/>
    <w:rsid w:val="00E70B1E"/>
    <w:rsid w:val="00E71406"/>
    <w:rsid w:val="00E71E27"/>
    <w:rsid w:val="00E7271C"/>
    <w:rsid w:val="00E81242"/>
    <w:rsid w:val="00E84553"/>
    <w:rsid w:val="00E8511C"/>
    <w:rsid w:val="00E85597"/>
    <w:rsid w:val="00E93026"/>
    <w:rsid w:val="00E94682"/>
    <w:rsid w:val="00E946B0"/>
    <w:rsid w:val="00E948DF"/>
    <w:rsid w:val="00E95FF2"/>
    <w:rsid w:val="00EA0C49"/>
    <w:rsid w:val="00EA4792"/>
    <w:rsid w:val="00EA565E"/>
    <w:rsid w:val="00EA7313"/>
    <w:rsid w:val="00EB47DE"/>
    <w:rsid w:val="00EB712F"/>
    <w:rsid w:val="00EC3DE6"/>
    <w:rsid w:val="00EC510E"/>
    <w:rsid w:val="00EC7A80"/>
    <w:rsid w:val="00ED207A"/>
    <w:rsid w:val="00ED2562"/>
    <w:rsid w:val="00ED2D08"/>
    <w:rsid w:val="00ED40A1"/>
    <w:rsid w:val="00ED41A5"/>
    <w:rsid w:val="00ED421D"/>
    <w:rsid w:val="00ED5F14"/>
    <w:rsid w:val="00EE026C"/>
    <w:rsid w:val="00EE0C3A"/>
    <w:rsid w:val="00EE0C96"/>
    <w:rsid w:val="00EE0CD5"/>
    <w:rsid w:val="00EE2444"/>
    <w:rsid w:val="00EE364F"/>
    <w:rsid w:val="00EE40E4"/>
    <w:rsid w:val="00EE436D"/>
    <w:rsid w:val="00EE5A68"/>
    <w:rsid w:val="00EF0CA1"/>
    <w:rsid w:val="00EF2D8F"/>
    <w:rsid w:val="00EF33E7"/>
    <w:rsid w:val="00EF36A1"/>
    <w:rsid w:val="00EF41D8"/>
    <w:rsid w:val="00EF4417"/>
    <w:rsid w:val="00F02AE7"/>
    <w:rsid w:val="00F03EB8"/>
    <w:rsid w:val="00F04A6D"/>
    <w:rsid w:val="00F0581F"/>
    <w:rsid w:val="00F10988"/>
    <w:rsid w:val="00F15918"/>
    <w:rsid w:val="00F1673F"/>
    <w:rsid w:val="00F20FD1"/>
    <w:rsid w:val="00F235DB"/>
    <w:rsid w:val="00F23A4A"/>
    <w:rsid w:val="00F26F1D"/>
    <w:rsid w:val="00F4144A"/>
    <w:rsid w:val="00F42DEE"/>
    <w:rsid w:val="00F5690E"/>
    <w:rsid w:val="00F56A78"/>
    <w:rsid w:val="00F63202"/>
    <w:rsid w:val="00F632C1"/>
    <w:rsid w:val="00F63FE3"/>
    <w:rsid w:val="00F64B99"/>
    <w:rsid w:val="00F672BF"/>
    <w:rsid w:val="00F67748"/>
    <w:rsid w:val="00F67C43"/>
    <w:rsid w:val="00F67E85"/>
    <w:rsid w:val="00F70260"/>
    <w:rsid w:val="00F74B0C"/>
    <w:rsid w:val="00F80857"/>
    <w:rsid w:val="00F85817"/>
    <w:rsid w:val="00F85D41"/>
    <w:rsid w:val="00F9400F"/>
    <w:rsid w:val="00F9456E"/>
    <w:rsid w:val="00F94DBE"/>
    <w:rsid w:val="00F94E32"/>
    <w:rsid w:val="00F951EF"/>
    <w:rsid w:val="00F954DC"/>
    <w:rsid w:val="00F96E34"/>
    <w:rsid w:val="00FB11AB"/>
    <w:rsid w:val="00FB6C75"/>
    <w:rsid w:val="00FC064A"/>
    <w:rsid w:val="00FC1C66"/>
    <w:rsid w:val="00FC1CCE"/>
    <w:rsid w:val="00FC2DA1"/>
    <w:rsid w:val="00FC415E"/>
    <w:rsid w:val="00FD3676"/>
    <w:rsid w:val="00FD3A65"/>
    <w:rsid w:val="00FD43FD"/>
    <w:rsid w:val="00FD47EE"/>
    <w:rsid w:val="00FD6B25"/>
    <w:rsid w:val="00FD76CD"/>
    <w:rsid w:val="00FD7C2C"/>
    <w:rsid w:val="00FE0062"/>
    <w:rsid w:val="00FE2309"/>
    <w:rsid w:val="00FE3BB4"/>
    <w:rsid w:val="00FE476E"/>
    <w:rsid w:val="00FE47CD"/>
    <w:rsid w:val="00FE5976"/>
    <w:rsid w:val="00FF217B"/>
    <w:rsid w:val="00FF5738"/>
    <w:rsid w:val="00FF5DC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A08495"/>
  <w15:docId w15:val="{4609E87E-B488-4A23-9F6A-7003C417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5">
    <w:name w:val="heading 5"/>
    <w:basedOn w:val="Normal"/>
    <w:next w:val="Normal"/>
    <w:link w:val="Ttulo5Car"/>
    <w:uiPriority w:val="9"/>
    <w:semiHidden/>
    <w:unhideWhenUsed/>
    <w:qFormat/>
    <w:rsid w:val="006E2D22"/>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3B4C74"/>
    <w:rPr>
      <w:rFonts w:ascii="Times New Roman" w:eastAsia="Times New Roman" w:hAnsi="Times New Roman" w:cs="Times New Roman"/>
      <w:lang w:eastAsia="es-MX"/>
    </w:rPr>
  </w:style>
  <w:style w:type="character" w:styleId="Refdecomentario">
    <w:name w:val="annotation reference"/>
    <w:basedOn w:val="Fuentedeprrafopredeter"/>
    <w:uiPriority w:val="99"/>
    <w:semiHidden/>
    <w:unhideWhenUsed/>
    <w:rsid w:val="0011078B"/>
    <w:rPr>
      <w:sz w:val="16"/>
      <w:szCs w:val="16"/>
    </w:rPr>
  </w:style>
  <w:style w:type="paragraph" w:styleId="Textocomentario">
    <w:name w:val="annotation text"/>
    <w:basedOn w:val="Normal"/>
    <w:link w:val="TextocomentarioCar"/>
    <w:uiPriority w:val="99"/>
    <w:semiHidden/>
    <w:unhideWhenUsed/>
    <w:rsid w:val="0011078B"/>
    <w:rPr>
      <w:sz w:val="20"/>
      <w:szCs w:val="20"/>
    </w:rPr>
  </w:style>
  <w:style w:type="character" w:customStyle="1" w:styleId="TextocomentarioCar">
    <w:name w:val="Texto comentario Car"/>
    <w:basedOn w:val="Fuentedeprrafopredeter"/>
    <w:link w:val="Textocomentario"/>
    <w:uiPriority w:val="99"/>
    <w:semiHidden/>
    <w:rsid w:val="0011078B"/>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11078B"/>
    <w:rPr>
      <w:b/>
      <w:bCs/>
    </w:rPr>
  </w:style>
  <w:style w:type="character" w:customStyle="1" w:styleId="AsuntodelcomentarioCar">
    <w:name w:val="Asunto del comentario Car"/>
    <w:basedOn w:val="TextocomentarioCar"/>
    <w:link w:val="Asuntodelcomentario"/>
    <w:uiPriority w:val="99"/>
    <w:semiHidden/>
    <w:rsid w:val="0011078B"/>
    <w:rPr>
      <w:rFonts w:ascii="Times New Roman" w:eastAsia="Times New Roman" w:hAnsi="Times New Roman" w:cs="Times New Roman"/>
      <w:b/>
      <w:bCs/>
      <w:sz w:val="20"/>
      <w:szCs w:val="20"/>
      <w:lang w:eastAsia="es-MX"/>
    </w:rPr>
  </w:style>
  <w:style w:type="table" w:customStyle="1" w:styleId="Tablaconcuadrcula1">
    <w:name w:val="Tabla con cuadrícula1"/>
    <w:basedOn w:val="Tablanormal"/>
    <w:uiPriority w:val="59"/>
    <w:rsid w:val="00D647AA"/>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6E2D22"/>
    <w:rPr>
      <w:rFonts w:asciiTheme="majorHAnsi" w:eastAsiaTheme="majorEastAsia" w:hAnsiTheme="majorHAnsi" w:cstheme="majorBidi"/>
      <w:color w:val="2F5496" w:themeColor="accent1" w:themeShade="BF"/>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432289">
      <w:bodyDiv w:val="1"/>
      <w:marLeft w:val="0"/>
      <w:marRight w:val="0"/>
      <w:marTop w:val="0"/>
      <w:marBottom w:val="0"/>
      <w:divBdr>
        <w:top w:val="none" w:sz="0" w:space="0" w:color="auto"/>
        <w:left w:val="none" w:sz="0" w:space="0" w:color="auto"/>
        <w:bottom w:val="none" w:sz="0" w:space="0" w:color="auto"/>
        <w:right w:val="none" w:sz="0" w:space="0" w:color="auto"/>
      </w:divBdr>
    </w:div>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412091799">
      <w:bodyDiv w:val="1"/>
      <w:marLeft w:val="0"/>
      <w:marRight w:val="0"/>
      <w:marTop w:val="0"/>
      <w:marBottom w:val="0"/>
      <w:divBdr>
        <w:top w:val="none" w:sz="0" w:space="0" w:color="auto"/>
        <w:left w:val="none" w:sz="0" w:space="0" w:color="auto"/>
        <w:bottom w:val="none" w:sz="0" w:space="0" w:color="auto"/>
        <w:right w:val="none" w:sz="0" w:space="0" w:color="auto"/>
      </w:divBdr>
    </w:div>
    <w:div w:id="518546077">
      <w:bodyDiv w:val="1"/>
      <w:marLeft w:val="0"/>
      <w:marRight w:val="0"/>
      <w:marTop w:val="0"/>
      <w:marBottom w:val="0"/>
      <w:divBdr>
        <w:top w:val="none" w:sz="0" w:space="0" w:color="auto"/>
        <w:left w:val="none" w:sz="0" w:space="0" w:color="auto"/>
        <w:bottom w:val="none" w:sz="0" w:space="0" w:color="auto"/>
        <w:right w:val="none" w:sz="0" w:space="0" w:color="auto"/>
      </w:divBdr>
    </w:div>
    <w:div w:id="528181343">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054960889">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4657704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20130441">
      <w:bodyDiv w:val="1"/>
      <w:marLeft w:val="0"/>
      <w:marRight w:val="0"/>
      <w:marTop w:val="0"/>
      <w:marBottom w:val="0"/>
      <w:divBdr>
        <w:top w:val="none" w:sz="0" w:space="0" w:color="auto"/>
        <w:left w:val="none" w:sz="0" w:space="0" w:color="auto"/>
        <w:bottom w:val="none" w:sz="0" w:space="0" w:color="auto"/>
        <w:right w:val="none" w:sz="0" w:space="0" w:color="auto"/>
      </w:divBdr>
    </w:div>
    <w:div w:id="1527137496">
      <w:bodyDiv w:val="1"/>
      <w:marLeft w:val="0"/>
      <w:marRight w:val="0"/>
      <w:marTop w:val="0"/>
      <w:marBottom w:val="0"/>
      <w:divBdr>
        <w:top w:val="none" w:sz="0" w:space="0" w:color="auto"/>
        <w:left w:val="none" w:sz="0" w:space="0" w:color="auto"/>
        <w:bottom w:val="none" w:sz="0" w:space="0" w:color="auto"/>
        <w:right w:val="none" w:sz="0" w:space="0" w:color="auto"/>
      </w:divBdr>
    </w:div>
    <w:div w:id="1553006873">
      <w:bodyDiv w:val="1"/>
      <w:marLeft w:val="0"/>
      <w:marRight w:val="0"/>
      <w:marTop w:val="0"/>
      <w:marBottom w:val="0"/>
      <w:divBdr>
        <w:top w:val="none" w:sz="0" w:space="0" w:color="auto"/>
        <w:left w:val="none" w:sz="0" w:space="0" w:color="auto"/>
        <w:bottom w:val="none" w:sz="0" w:space="0" w:color="auto"/>
        <w:right w:val="none" w:sz="0" w:space="0" w:color="auto"/>
      </w:divBdr>
      <w:divsChild>
        <w:div w:id="577058594">
          <w:marLeft w:val="0"/>
          <w:marRight w:val="0"/>
          <w:marTop w:val="0"/>
          <w:marBottom w:val="0"/>
          <w:divBdr>
            <w:top w:val="none" w:sz="0" w:space="0" w:color="auto"/>
            <w:left w:val="none" w:sz="0" w:space="0" w:color="auto"/>
            <w:bottom w:val="none" w:sz="0" w:space="0" w:color="auto"/>
            <w:right w:val="none" w:sz="0" w:space="0" w:color="auto"/>
          </w:divBdr>
          <w:divsChild>
            <w:div w:id="1763061697">
              <w:marLeft w:val="0"/>
              <w:marRight w:val="0"/>
              <w:marTop w:val="0"/>
              <w:marBottom w:val="0"/>
              <w:divBdr>
                <w:top w:val="none" w:sz="0" w:space="0" w:color="auto"/>
                <w:left w:val="none" w:sz="0" w:space="0" w:color="auto"/>
                <w:bottom w:val="none" w:sz="0" w:space="0" w:color="auto"/>
                <w:right w:val="none" w:sz="0" w:space="0" w:color="auto"/>
              </w:divBdr>
              <w:divsChild>
                <w:div w:id="468211334">
                  <w:marLeft w:val="0"/>
                  <w:marRight w:val="0"/>
                  <w:marTop w:val="0"/>
                  <w:marBottom w:val="0"/>
                  <w:divBdr>
                    <w:top w:val="none" w:sz="0" w:space="0" w:color="auto"/>
                    <w:left w:val="none" w:sz="0" w:space="0" w:color="auto"/>
                    <w:bottom w:val="none" w:sz="0" w:space="0" w:color="auto"/>
                    <w:right w:val="none" w:sz="0" w:space="0" w:color="auto"/>
                  </w:divBdr>
                  <w:divsChild>
                    <w:div w:id="92911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57831">
          <w:marLeft w:val="0"/>
          <w:marRight w:val="0"/>
          <w:marTop w:val="0"/>
          <w:marBottom w:val="0"/>
          <w:divBdr>
            <w:top w:val="none" w:sz="0" w:space="0" w:color="auto"/>
            <w:left w:val="none" w:sz="0" w:space="0" w:color="auto"/>
            <w:bottom w:val="none" w:sz="0" w:space="0" w:color="auto"/>
            <w:right w:val="none" w:sz="0" w:space="0" w:color="auto"/>
          </w:divBdr>
          <w:divsChild>
            <w:div w:id="1071928619">
              <w:marLeft w:val="0"/>
              <w:marRight w:val="0"/>
              <w:marTop w:val="0"/>
              <w:marBottom w:val="0"/>
              <w:divBdr>
                <w:top w:val="none" w:sz="0" w:space="0" w:color="auto"/>
                <w:left w:val="none" w:sz="0" w:space="0" w:color="auto"/>
                <w:bottom w:val="none" w:sz="0" w:space="0" w:color="auto"/>
                <w:right w:val="none" w:sz="0" w:space="0" w:color="auto"/>
              </w:divBdr>
              <w:divsChild>
                <w:div w:id="616913748">
                  <w:marLeft w:val="0"/>
                  <w:marRight w:val="0"/>
                  <w:marTop w:val="0"/>
                  <w:marBottom w:val="0"/>
                  <w:divBdr>
                    <w:top w:val="none" w:sz="0" w:space="0" w:color="auto"/>
                    <w:left w:val="none" w:sz="0" w:space="0" w:color="auto"/>
                    <w:bottom w:val="none" w:sz="0" w:space="0" w:color="auto"/>
                    <w:right w:val="none" w:sz="0" w:space="0" w:color="auto"/>
                  </w:divBdr>
                  <w:divsChild>
                    <w:div w:id="1964270203">
                      <w:marLeft w:val="0"/>
                      <w:marRight w:val="0"/>
                      <w:marTop w:val="0"/>
                      <w:marBottom w:val="0"/>
                      <w:divBdr>
                        <w:top w:val="none" w:sz="0" w:space="0" w:color="auto"/>
                        <w:left w:val="none" w:sz="0" w:space="0" w:color="auto"/>
                        <w:bottom w:val="none" w:sz="0" w:space="0" w:color="auto"/>
                        <w:right w:val="none" w:sz="0" w:space="0" w:color="auto"/>
                      </w:divBdr>
                      <w:divsChild>
                        <w:div w:id="381750643">
                          <w:marLeft w:val="0"/>
                          <w:marRight w:val="0"/>
                          <w:marTop w:val="0"/>
                          <w:marBottom w:val="0"/>
                          <w:divBdr>
                            <w:top w:val="none" w:sz="0" w:space="0" w:color="auto"/>
                            <w:left w:val="none" w:sz="0" w:space="0" w:color="auto"/>
                            <w:bottom w:val="none" w:sz="0" w:space="0" w:color="auto"/>
                            <w:right w:val="none" w:sz="0" w:space="0" w:color="auto"/>
                          </w:divBdr>
                          <w:divsChild>
                            <w:div w:id="9576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713573899">
      <w:bodyDiv w:val="1"/>
      <w:marLeft w:val="0"/>
      <w:marRight w:val="0"/>
      <w:marTop w:val="0"/>
      <w:marBottom w:val="0"/>
      <w:divBdr>
        <w:top w:val="none" w:sz="0" w:space="0" w:color="auto"/>
        <w:left w:val="none" w:sz="0" w:space="0" w:color="auto"/>
        <w:bottom w:val="none" w:sz="0" w:space="0" w:color="auto"/>
        <w:right w:val="none" w:sz="0" w:space="0" w:color="auto"/>
      </w:divBdr>
    </w:div>
    <w:div w:id="1731687085">
      <w:bodyDiv w:val="1"/>
      <w:marLeft w:val="0"/>
      <w:marRight w:val="0"/>
      <w:marTop w:val="0"/>
      <w:marBottom w:val="0"/>
      <w:divBdr>
        <w:top w:val="none" w:sz="0" w:space="0" w:color="auto"/>
        <w:left w:val="none" w:sz="0" w:space="0" w:color="auto"/>
        <w:bottom w:val="none" w:sz="0" w:space="0" w:color="auto"/>
        <w:right w:val="none" w:sz="0" w:space="0" w:color="auto"/>
      </w:divBdr>
    </w:div>
    <w:div w:id="1775444858">
      <w:bodyDiv w:val="1"/>
      <w:marLeft w:val="0"/>
      <w:marRight w:val="0"/>
      <w:marTop w:val="0"/>
      <w:marBottom w:val="0"/>
      <w:divBdr>
        <w:top w:val="none" w:sz="0" w:space="0" w:color="auto"/>
        <w:left w:val="none" w:sz="0" w:space="0" w:color="auto"/>
        <w:bottom w:val="none" w:sz="0" w:space="0" w:color="auto"/>
        <w:right w:val="none" w:sz="0" w:space="0" w:color="auto"/>
      </w:divBdr>
    </w:div>
    <w:div w:id="1881551570">
      <w:bodyDiv w:val="1"/>
      <w:marLeft w:val="0"/>
      <w:marRight w:val="0"/>
      <w:marTop w:val="0"/>
      <w:marBottom w:val="0"/>
      <w:divBdr>
        <w:top w:val="none" w:sz="0" w:space="0" w:color="auto"/>
        <w:left w:val="none" w:sz="0" w:space="0" w:color="auto"/>
        <w:bottom w:val="none" w:sz="0" w:space="0" w:color="auto"/>
        <w:right w:val="none" w:sz="0" w:space="0" w:color="auto"/>
      </w:divBdr>
      <w:divsChild>
        <w:div w:id="1801265892">
          <w:marLeft w:val="0"/>
          <w:marRight w:val="0"/>
          <w:marTop w:val="0"/>
          <w:marBottom w:val="0"/>
          <w:divBdr>
            <w:top w:val="none" w:sz="0" w:space="0" w:color="auto"/>
            <w:left w:val="none" w:sz="0" w:space="0" w:color="auto"/>
            <w:bottom w:val="none" w:sz="0" w:space="0" w:color="auto"/>
            <w:right w:val="none" w:sz="0" w:space="0" w:color="auto"/>
          </w:divBdr>
          <w:divsChild>
            <w:div w:id="1772773432">
              <w:marLeft w:val="0"/>
              <w:marRight w:val="0"/>
              <w:marTop w:val="0"/>
              <w:marBottom w:val="0"/>
              <w:divBdr>
                <w:top w:val="none" w:sz="0" w:space="0" w:color="auto"/>
                <w:left w:val="none" w:sz="0" w:space="0" w:color="auto"/>
                <w:bottom w:val="none" w:sz="0" w:space="0" w:color="auto"/>
                <w:right w:val="none" w:sz="0" w:space="0" w:color="auto"/>
              </w:divBdr>
              <w:divsChild>
                <w:div w:id="2088115805">
                  <w:marLeft w:val="0"/>
                  <w:marRight w:val="0"/>
                  <w:marTop w:val="0"/>
                  <w:marBottom w:val="0"/>
                  <w:divBdr>
                    <w:top w:val="none" w:sz="0" w:space="0" w:color="auto"/>
                    <w:left w:val="none" w:sz="0" w:space="0" w:color="auto"/>
                    <w:bottom w:val="none" w:sz="0" w:space="0" w:color="auto"/>
                    <w:right w:val="none" w:sz="0" w:space="0" w:color="auto"/>
                  </w:divBdr>
                  <w:divsChild>
                    <w:div w:id="18458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0720">
          <w:marLeft w:val="0"/>
          <w:marRight w:val="0"/>
          <w:marTop w:val="0"/>
          <w:marBottom w:val="0"/>
          <w:divBdr>
            <w:top w:val="none" w:sz="0" w:space="0" w:color="auto"/>
            <w:left w:val="none" w:sz="0" w:space="0" w:color="auto"/>
            <w:bottom w:val="none" w:sz="0" w:space="0" w:color="auto"/>
            <w:right w:val="none" w:sz="0" w:space="0" w:color="auto"/>
          </w:divBdr>
          <w:divsChild>
            <w:div w:id="371424951">
              <w:marLeft w:val="0"/>
              <w:marRight w:val="0"/>
              <w:marTop w:val="0"/>
              <w:marBottom w:val="0"/>
              <w:divBdr>
                <w:top w:val="none" w:sz="0" w:space="0" w:color="auto"/>
                <w:left w:val="none" w:sz="0" w:space="0" w:color="auto"/>
                <w:bottom w:val="none" w:sz="0" w:space="0" w:color="auto"/>
                <w:right w:val="none" w:sz="0" w:space="0" w:color="auto"/>
              </w:divBdr>
              <w:divsChild>
                <w:div w:id="1678926402">
                  <w:marLeft w:val="0"/>
                  <w:marRight w:val="0"/>
                  <w:marTop w:val="0"/>
                  <w:marBottom w:val="0"/>
                  <w:divBdr>
                    <w:top w:val="none" w:sz="0" w:space="0" w:color="auto"/>
                    <w:left w:val="none" w:sz="0" w:space="0" w:color="auto"/>
                    <w:bottom w:val="none" w:sz="0" w:space="0" w:color="auto"/>
                    <w:right w:val="none" w:sz="0" w:space="0" w:color="auto"/>
                  </w:divBdr>
                  <w:divsChild>
                    <w:div w:id="1950047775">
                      <w:marLeft w:val="0"/>
                      <w:marRight w:val="0"/>
                      <w:marTop w:val="0"/>
                      <w:marBottom w:val="0"/>
                      <w:divBdr>
                        <w:top w:val="none" w:sz="0" w:space="0" w:color="auto"/>
                        <w:left w:val="none" w:sz="0" w:space="0" w:color="auto"/>
                        <w:bottom w:val="none" w:sz="0" w:space="0" w:color="auto"/>
                        <w:right w:val="none" w:sz="0" w:space="0" w:color="auto"/>
                      </w:divBdr>
                      <w:divsChild>
                        <w:div w:id="1744839118">
                          <w:marLeft w:val="0"/>
                          <w:marRight w:val="0"/>
                          <w:marTop w:val="0"/>
                          <w:marBottom w:val="0"/>
                          <w:divBdr>
                            <w:top w:val="none" w:sz="0" w:space="0" w:color="auto"/>
                            <w:left w:val="none" w:sz="0" w:space="0" w:color="auto"/>
                            <w:bottom w:val="none" w:sz="0" w:space="0" w:color="auto"/>
                            <w:right w:val="none" w:sz="0" w:space="0" w:color="auto"/>
                          </w:divBdr>
                          <w:divsChild>
                            <w:div w:id="4359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712645">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1984852132">
      <w:bodyDiv w:val="1"/>
      <w:marLeft w:val="0"/>
      <w:marRight w:val="0"/>
      <w:marTop w:val="0"/>
      <w:marBottom w:val="0"/>
      <w:divBdr>
        <w:top w:val="none" w:sz="0" w:space="0" w:color="auto"/>
        <w:left w:val="none" w:sz="0" w:space="0" w:color="auto"/>
        <w:bottom w:val="none" w:sz="0" w:space="0" w:color="auto"/>
        <w:right w:val="none" w:sz="0" w:space="0" w:color="auto"/>
      </w:divBdr>
    </w:div>
    <w:div w:id="2048019730">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070C6-6F69-4C0B-B66D-493F3FB08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3367</Words>
  <Characters>18521</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21845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Unidad_Trasparecnia</cp:lastModifiedBy>
  <cp:revision>45</cp:revision>
  <cp:lastPrinted>2024-10-07T18:56:00Z</cp:lastPrinted>
  <dcterms:created xsi:type="dcterms:W3CDTF">2024-09-11T19:27:00Z</dcterms:created>
  <dcterms:modified xsi:type="dcterms:W3CDTF">2024-12-19T22:19:00Z</dcterms:modified>
</cp:coreProperties>
</file>