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5B7D" w14:textId="3755A8F3" w:rsidR="0093561F" w:rsidRPr="00ED1FBD" w:rsidRDefault="0082322E" w:rsidP="0093561F">
      <w:pPr>
        <w:spacing w:line="360" w:lineRule="auto"/>
        <w:jc w:val="both"/>
        <w:rPr>
          <w:rFonts w:ascii="Arial" w:hAnsi="Arial" w:cs="Arial"/>
          <w:sz w:val="24"/>
          <w:szCs w:val="24"/>
        </w:rPr>
      </w:pPr>
      <w:r w:rsidRPr="00ED1FBD">
        <w:rPr>
          <w:rFonts w:ascii="Arial" w:hAnsi="Arial" w:cs="Arial"/>
          <w:sz w:val="24"/>
          <w:szCs w:val="24"/>
        </w:rPr>
        <w:t xml:space="preserve">         En la Ciudad de Oaxaca de Juárez, siendo las </w:t>
      </w:r>
      <w:r w:rsidR="00AC1463">
        <w:rPr>
          <w:rFonts w:ascii="Arial" w:hAnsi="Arial" w:cs="Arial"/>
          <w:sz w:val="24"/>
          <w:szCs w:val="24"/>
        </w:rPr>
        <w:t xml:space="preserve">doce </w:t>
      </w:r>
      <w:r w:rsidR="0093561F" w:rsidRPr="00ED1FBD">
        <w:rPr>
          <w:rFonts w:ascii="Arial" w:hAnsi="Arial" w:cs="Arial"/>
          <w:sz w:val="24"/>
          <w:szCs w:val="24"/>
        </w:rPr>
        <w:t xml:space="preserve">horas del día </w:t>
      </w:r>
      <w:r w:rsidR="00AC1463">
        <w:rPr>
          <w:rFonts w:ascii="Arial" w:hAnsi="Arial" w:cs="Arial"/>
          <w:sz w:val="24"/>
          <w:szCs w:val="24"/>
        </w:rPr>
        <w:t xml:space="preserve">veintidós </w:t>
      </w:r>
      <w:r w:rsidR="0093561F" w:rsidRPr="00ED1FBD">
        <w:rPr>
          <w:rFonts w:ascii="Arial" w:hAnsi="Arial" w:cs="Arial"/>
          <w:sz w:val="24"/>
          <w:szCs w:val="24"/>
        </w:rPr>
        <w:t xml:space="preserve">de </w:t>
      </w:r>
      <w:r w:rsidR="00AC1463">
        <w:rPr>
          <w:rFonts w:ascii="Arial" w:hAnsi="Arial" w:cs="Arial"/>
          <w:sz w:val="24"/>
          <w:szCs w:val="24"/>
        </w:rPr>
        <w:t xml:space="preserve">abril </w:t>
      </w:r>
      <w:r w:rsidR="0093561F" w:rsidRPr="00ED1FBD">
        <w:rPr>
          <w:rFonts w:ascii="Arial" w:hAnsi="Arial" w:cs="Arial"/>
          <w:sz w:val="24"/>
          <w:szCs w:val="24"/>
        </w:rPr>
        <w:t xml:space="preserve">del año dos mil veinticinco, con fundamento en los </w:t>
      </w:r>
      <w:r w:rsidRPr="00ED1FBD">
        <w:rPr>
          <w:rFonts w:ascii="Arial" w:hAnsi="Arial" w:cs="Arial"/>
          <w:sz w:val="24"/>
          <w:szCs w:val="24"/>
        </w:rPr>
        <w:t xml:space="preserve">artículos 6, fracción V, 10, fracción XVI, 55, 57, 58, fracción I y II, artículo 71, fracción XV, 72, 73, fracción II, de la Ley de Transparencia, Acceso a la Información Pública y Buen Gobierno del Estado de Oaxaca; </w:t>
      </w:r>
      <w:r w:rsidR="0093561F" w:rsidRPr="00ED1FBD">
        <w:rPr>
          <w:rFonts w:ascii="Arial" w:hAnsi="Arial" w:cs="Arial"/>
          <w:sz w:val="24"/>
          <w:szCs w:val="24"/>
        </w:rPr>
        <w:t xml:space="preserve">reunidos los CC. </w:t>
      </w:r>
      <w:bookmarkStart w:id="0" w:name="_Hlk192674102"/>
      <w:r w:rsidR="0093561F" w:rsidRPr="00ED1FBD">
        <w:rPr>
          <w:rFonts w:ascii="Arial" w:hAnsi="Arial" w:cs="Arial"/>
          <w:b/>
          <w:bCs/>
          <w:sz w:val="24"/>
          <w:szCs w:val="24"/>
        </w:rPr>
        <w:t>Alexander Pérez Carrera</w:t>
      </w:r>
      <w:r w:rsidR="0093561F" w:rsidRPr="00ED1FBD">
        <w:rPr>
          <w:rFonts w:ascii="Arial" w:hAnsi="Arial" w:cs="Arial"/>
          <w:sz w:val="24"/>
          <w:szCs w:val="24"/>
        </w:rPr>
        <w:t xml:space="preserve">, Presidente; </w:t>
      </w:r>
      <w:r w:rsidR="0093561F" w:rsidRPr="00ED1FBD">
        <w:rPr>
          <w:rFonts w:ascii="Arial" w:hAnsi="Arial" w:cs="Arial"/>
          <w:b/>
          <w:bCs/>
          <w:sz w:val="24"/>
          <w:szCs w:val="24"/>
        </w:rPr>
        <w:t>Josefa Caballero Monjardín, Primera vocal</w:t>
      </w:r>
      <w:r w:rsidR="0093561F" w:rsidRPr="00ED1FBD">
        <w:rPr>
          <w:rFonts w:ascii="Arial" w:hAnsi="Arial" w:cs="Arial"/>
          <w:sz w:val="24"/>
          <w:szCs w:val="24"/>
        </w:rPr>
        <w:t xml:space="preserve">, </w:t>
      </w:r>
      <w:r w:rsidR="00BD470D">
        <w:rPr>
          <w:rFonts w:ascii="Arial" w:hAnsi="Arial" w:cs="Arial"/>
          <w:sz w:val="24"/>
          <w:szCs w:val="24"/>
        </w:rPr>
        <w:t xml:space="preserve"> </w:t>
      </w:r>
      <w:r w:rsidR="0093561F" w:rsidRPr="00ED1FBD">
        <w:rPr>
          <w:rFonts w:ascii="Arial" w:hAnsi="Arial" w:cs="Arial"/>
          <w:b/>
          <w:bCs/>
          <w:sz w:val="24"/>
          <w:szCs w:val="24"/>
        </w:rPr>
        <w:t>José David Torres Ramírez,</w:t>
      </w:r>
      <w:r w:rsidR="0093561F" w:rsidRPr="00ED1FBD">
        <w:rPr>
          <w:rFonts w:ascii="Arial" w:hAnsi="Arial" w:cs="Arial"/>
          <w:sz w:val="24"/>
          <w:szCs w:val="24"/>
        </w:rPr>
        <w:t xml:space="preserve"> Segundo vocal</w:t>
      </w:r>
      <w:r w:rsidR="00AC1463">
        <w:rPr>
          <w:rFonts w:ascii="Arial" w:hAnsi="Arial" w:cs="Arial"/>
          <w:sz w:val="24"/>
          <w:szCs w:val="24"/>
        </w:rPr>
        <w:t xml:space="preserve">, </w:t>
      </w:r>
      <w:r w:rsidR="006706E6" w:rsidRPr="006706E6">
        <w:rPr>
          <w:rFonts w:ascii="Arial" w:hAnsi="Arial" w:cs="Arial"/>
          <w:b/>
          <w:bCs/>
          <w:sz w:val="24"/>
          <w:szCs w:val="24"/>
        </w:rPr>
        <w:t>Juan Carlos Chávez Martín</w:t>
      </w:r>
      <w:r w:rsidR="006706E6">
        <w:rPr>
          <w:rFonts w:ascii="Arial" w:hAnsi="Arial" w:cs="Arial"/>
          <w:sz w:val="24"/>
          <w:szCs w:val="24"/>
        </w:rPr>
        <w:t>ez</w:t>
      </w:r>
      <w:r w:rsidR="00AC1463">
        <w:rPr>
          <w:rFonts w:ascii="Arial" w:hAnsi="Arial" w:cs="Arial"/>
          <w:sz w:val="24"/>
          <w:szCs w:val="24"/>
        </w:rPr>
        <w:t>, Secretari</w:t>
      </w:r>
      <w:r w:rsidR="006706E6">
        <w:rPr>
          <w:rFonts w:ascii="Arial" w:hAnsi="Arial" w:cs="Arial"/>
          <w:sz w:val="24"/>
          <w:szCs w:val="24"/>
        </w:rPr>
        <w:t>o</w:t>
      </w:r>
      <w:r w:rsidR="00AC1463">
        <w:rPr>
          <w:rFonts w:ascii="Arial" w:hAnsi="Arial" w:cs="Arial"/>
          <w:sz w:val="24"/>
          <w:szCs w:val="24"/>
        </w:rPr>
        <w:t xml:space="preserve"> Técnic</w:t>
      </w:r>
      <w:r w:rsidR="006706E6">
        <w:rPr>
          <w:rFonts w:ascii="Arial" w:hAnsi="Arial" w:cs="Arial"/>
          <w:sz w:val="24"/>
          <w:szCs w:val="24"/>
        </w:rPr>
        <w:t>o</w:t>
      </w:r>
      <w:r w:rsidR="00AC1463">
        <w:rPr>
          <w:rFonts w:ascii="Arial" w:hAnsi="Arial" w:cs="Arial"/>
          <w:sz w:val="24"/>
          <w:szCs w:val="24"/>
        </w:rPr>
        <w:t xml:space="preserve"> </w:t>
      </w:r>
      <w:r w:rsidR="00A90E41" w:rsidRPr="00ED1FBD">
        <w:rPr>
          <w:rFonts w:ascii="Arial" w:hAnsi="Arial" w:cs="Arial"/>
          <w:sz w:val="24"/>
          <w:szCs w:val="24"/>
        </w:rPr>
        <w:t>e</w:t>
      </w:r>
      <w:r w:rsidR="0093561F" w:rsidRPr="00ED1FBD">
        <w:rPr>
          <w:rFonts w:ascii="Arial" w:hAnsi="Arial" w:cs="Arial"/>
          <w:sz w:val="24"/>
          <w:szCs w:val="24"/>
        </w:rPr>
        <w:t xml:space="preserve"> </w:t>
      </w:r>
      <w:r w:rsidR="0093561F" w:rsidRPr="00ED1FBD">
        <w:rPr>
          <w:rFonts w:ascii="Arial" w:hAnsi="Arial" w:cs="Arial"/>
          <w:b/>
          <w:bCs/>
          <w:sz w:val="24"/>
          <w:szCs w:val="24"/>
        </w:rPr>
        <w:t>Ismael Humberto Ortiz Villarreal</w:t>
      </w:r>
      <w:r w:rsidR="0093561F" w:rsidRPr="00ED1FBD">
        <w:rPr>
          <w:rFonts w:ascii="Arial" w:hAnsi="Arial" w:cs="Arial"/>
          <w:sz w:val="24"/>
          <w:szCs w:val="24"/>
        </w:rPr>
        <w:t xml:space="preserve">, </w:t>
      </w:r>
      <w:bookmarkEnd w:id="0"/>
      <w:r w:rsidR="0093561F" w:rsidRPr="00ED1FBD">
        <w:rPr>
          <w:rFonts w:ascii="Arial" w:hAnsi="Arial" w:cs="Arial"/>
          <w:sz w:val="24"/>
          <w:szCs w:val="24"/>
        </w:rPr>
        <w:t xml:space="preserve">Comisario, </w:t>
      </w:r>
      <w:r w:rsidR="00AC1463">
        <w:rPr>
          <w:rFonts w:ascii="Arial" w:hAnsi="Arial" w:cs="Arial"/>
          <w:sz w:val="24"/>
          <w:szCs w:val="24"/>
        </w:rPr>
        <w:t xml:space="preserve">todos </w:t>
      </w:r>
      <w:r w:rsidR="0093561F" w:rsidRPr="00ED1FBD">
        <w:rPr>
          <w:rFonts w:ascii="Arial" w:hAnsi="Arial" w:cs="Arial"/>
          <w:sz w:val="24"/>
          <w:szCs w:val="24"/>
        </w:rPr>
        <w:t xml:space="preserve">integrantes del Comité de Transparencia del H. Ayuntamiento de Oaxaca de Juárez, para </w:t>
      </w:r>
      <w:r w:rsidR="00D57C2F">
        <w:rPr>
          <w:rFonts w:ascii="Arial" w:hAnsi="Arial" w:cs="Arial"/>
          <w:sz w:val="24"/>
          <w:szCs w:val="24"/>
        </w:rPr>
        <w:t xml:space="preserve">llevar a cabo la Primera Sesión Extraordinaria del </w:t>
      </w:r>
      <w:r w:rsidR="00D57C2F" w:rsidRPr="007D1ED1">
        <w:rPr>
          <w:rFonts w:ascii="Arial" w:hAnsi="Arial" w:cs="Arial"/>
          <w:sz w:val="24"/>
          <w:szCs w:val="24"/>
        </w:rPr>
        <w:t xml:space="preserve">Comité de Transparencia, en </w:t>
      </w:r>
      <w:r w:rsidR="0093561F" w:rsidRPr="007D1ED1">
        <w:rPr>
          <w:rFonts w:ascii="Arial" w:hAnsi="Arial" w:cs="Arial"/>
          <w:sz w:val="24"/>
          <w:szCs w:val="24"/>
        </w:rPr>
        <w:t xml:space="preserve">cumplimiento a la convocatoria número </w:t>
      </w:r>
      <w:r w:rsidR="00667E5F" w:rsidRPr="007D1ED1">
        <w:rPr>
          <w:rFonts w:ascii="Arial" w:hAnsi="Arial" w:cs="Arial"/>
          <w:b/>
          <w:sz w:val="24"/>
          <w:szCs w:val="24"/>
        </w:rPr>
        <w:t>CT/ST/S</w:t>
      </w:r>
      <w:r w:rsidR="00D57C2F" w:rsidRPr="007D1ED1">
        <w:rPr>
          <w:rFonts w:ascii="Arial" w:hAnsi="Arial" w:cs="Arial"/>
          <w:b/>
          <w:sz w:val="24"/>
          <w:szCs w:val="24"/>
        </w:rPr>
        <w:t>E</w:t>
      </w:r>
      <w:r w:rsidR="00667E5F" w:rsidRPr="007D1ED1">
        <w:rPr>
          <w:rFonts w:ascii="Arial" w:hAnsi="Arial" w:cs="Arial"/>
          <w:b/>
          <w:sz w:val="24"/>
          <w:szCs w:val="24"/>
        </w:rPr>
        <w:t xml:space="preserve">/01/2025, </w:t>
      </w:r>
      <w:r w:rsidR="0093561F" w:rsidRPr="007D1ED1">
        <w:rPr>
          <w:rFonts w:ascii="Arial" w:hAnsi="Arial" w:cs="Arial"/>
          <w:sz w:val="24"/>
          <w:szCs w:val="24"/>
        </w:rPr>
        <w:t xml:space="preserve">de fecha </w:t>
      </w:r>
      <w:r w:rsidR="007D1ED1" w:rsidRPr="007D1ED1">
        <w:rPr>
          <w:rFonts w:ascii="Arial" w:hAnsi="Arial" w:cs="Arial"/>
          <w:sz w:val="24"/>
          <w:szCs w:val="24"/>
        </w:rPr>
        <w:t>quince</w:t>
      </w:r>
      <w:r w:rsidR="00AC1463" w:rsidRPr="007D1ED1">
        <w:rPr>
          <w:rFonts w:ascii="Arial" w:hAnsi="Arial" w:cs="Arial"/>
          <w:sz w:val="24"/>
          <w:szCs w:val="24"/>
        </w:rPr>
        <w:t xml:space="preserve"> </w:t>
      </w:r>
      <w:r w:rsidR="00E97EEC">
        <w:rPr>
          <w:rFonts w:ascii="Arial" w:hAnsi="Arial" w:cs="Arial"/>
          <w:sz w:val="24"/>
          <w:szCs w:val="24"/>
        </w:rPr>
        <w:t xml:space="preserve">del actual, </w:t>
      </w:r>
      <w:r w:rsidR="00D57C2F" w:rsidRPr="007D1ED1">
        <w:rPr>
          <w:rFonts w:ascii="Arial" w:hAnsi="Arial" w:cs="Arial"/>
          <w:sz w:val="24"/>
          <w:szCs w:val="24"/>
        </w:rPr>
        <w:t xml:space="preserve">legalmente </w:t>
      </w:r>
      <w:r w:rsidR="0093561F" w:rsidRPr="007D1ED1">
        <w:rPr>
          <w:rFonts w:ascii="Arial" w:hAnsi="Arial" w:cs="Arial"/>
          <w:sz w:val="24"/>
          <w:szCs w:val="24"/>
        </w:rPr>
        <w:t>notificada a las y los integrantes de este órgano Colegiado, misma</w:t>
      </w:r>
      <w:r w:rsidR="0093561F" w:rsidRPr="00ED1FBD">
        <w:rPr>
          <w:rFonts w:ascii="Arial" w:hAnsi="Arial" w:cs="Arial"/>
          <w:sz w:val="24"/>
          <w:szCs w:val="24"/>
        </w:rPr>
        <w:t xml:space="preserve"> que se sujetará  al siguiente: - - - - - - - - - - - - - - - - -  - - - - - - - - - - - - - - - - - - - - - - - - -  </w:t>
      </w:r>
      <w:r w:rsidR="00667E5F" w:rsidRPr="00ED1FBD">
        <w:rPr>
          <w:rFonts w:ascii="Arial" w:hAnsi="Arial" w:cs="Arial"/>
          <w:sz w:val="24"/>
          <w:szCs w:val="24"/>
        </w:rPr>
        <w:t xml:space="preserve"> - - - - - - - - - </w:t>
      </w:r>
      <w:r w:rsidR="00E97EEC">
        <w:rPr>
          <w:rFonts w:ascii="Arial" w:hAnsi="Arial" w:cs="Arial"/>
          <w:sz w:val="24"/>
          <w:szCs w:val="24"/>
        </w:rPr>
        <w:t xml:space="preserve"> - - - - - - - - </w:t>
      </w:r>
      <w:r w:rsidR="00667E5F" w:rsidRPr="00ED1FBD">
        <w:rPr>
          <w:rFonts w:ascii="Arial" w:hAnsi="Arial" w:cs="Arial"/>
          <w:sz w:val="24"/>
          <w:szCs w:val="24"/>
        </w:rPr>
        <w:t>- - - - - - - - -</w:t>
      </w:r>
      <w:r w:rsidR="0093561F" w:rsidRPr="00ED1FBD">
        <w:rPr>
          <w:rFonts w:ascii="Arial" w:hAnsi="Arial" w:cs="Arial"/>
          <w:sz w:val="24"/>
          <w:szCs w:val="24"/>
        </w:rPr>
        <w:t xml:space="preserve"> - </w:t>
      </w:r>
      <w:r w:rsidR="0093561F" w:rsidRPr="00ED1FBD">
        <w:rPr>
          <w:rFonts w:ascii="Arial" w:hAnsi="Arial" w:cs="Arial"/>
          <w:b/>
          <w:sz w:val="24"/>
          <w:szCs w:val="24"/>
        </w:rPr>
        <w:t xml:space="preserve">ORDEN DEL DÍA </w:t>
      </w:r>
      <w:r w:rsidR="0093561F" w:rsidRPr="00ED1FBD">
        <w:rPr>
          <w:rFonts w:ascii="Arial" w:hAnsi="Arial" w:cs="Arial"/>
          <w:sz w:val="24"/>
          <w:szCs w:val="24"/>
        </w:rPr>
        <w:t>- - -</w:t>
      </w:r>
      <w:r w:rsidR="00D174B8">
        <w:rPr>
          <w:rFonts w:ascii="Arial" w:hAnsi="Arial" w:cs="Arial"/>
          <w:sz w:val="24"/>
          <w:szCs w:val="24"/>
        </w:rPr>
        <w:t xml:space="preserve"> - - - - - - - - - - - - - - - - - - - - - - - - -</w:t>
      </w:r>
    </w:p>
    <w:p w14:paraId="1C8ECF56" w14:textId="772B84B5" w:rsidR="0093561F" w:rsidRPr="00ED1FBD" w:rsidRDefault="0093561F" w:rsidP="0093561F">
      <w:pPr>
        <w:pStyle w:val="Prrafodelista"/>
        <w:numPr>
          <w:ilvl w:val="0"/>
          <w:numId w:val="24"/>
        </w:numPr>
        <w:spacing w:line="360" w:lineRule="auto"/>
        <w:rPr>
          <w:rFonts w:ascii="Arial" w:hAnsi="Arial" w:cs="Arial"/>
          <w:sz w:val="24"/>
          <w:szCs w:val="24"/>
        </w:rPr>
      </w:pPr>
      <w:r w:rsidRPr="00ED1FBD">
        <w:rPr>
          <w:rFonts w:ascii="Arial" w:hAnsi="Arial" w:cs="Arial"/>
          <w:sz w:val="24"/>
          <w:szCs w:val="24"/>
        </w:rPr>
        <w:t xml:space="preserve">Pase de lista de asistencia y verificación del quórum legal. </w:t>
      </w:r>
      <w:r w:rsidR="000E6940" w:rsidRPr="00ED1FBD">
        <w:rPr>
          <w:rFonts w:ascii="Arial" w:hAnsi="Arial" w:cs="Arial"/>
          <w:sz w:val="24"/>
          <w:szCs w:val="24"/>
        </w:rPr>
        <w:t xml:space="preserve"> - - - - - - - - - - - - - - - - - - - - - - -</w:t>
      </w:r>
    </w:p>
    <w:p w14:paraId="2DB4D2B6" w14:textId="5B58FCF9" w:rsidR="0093561F" w:rsidRPr="00ED1FBD" w:rsidRDefault="0093561F" w:rsidP="0093561F">
      <w:pPr>
        <w:pStyle w:val="Prrafodelista"/>
        <w:numPr>
          <w:ilvl w:val="0"/>
          <w:numId w:val="24"/>
        </w:numPr>
        <w:spacing w:line="360" w:lineRule="auto"/>
        <w:rPr>
          <w:rFonts w:ascii="Arial" w:hAnsi="Arial" w:cs="Arial"/>
          <w:sz w:val="24"/>
          <w:szCs w:val="24"/>
        </w:rPr>
      </w:pPr>
      <w:r w:rsidRPr="00ED1FBD">
        <w:rPr>
          <w:rFonts w:ascii="Arial" w:hAnsi="Arial" w:cs="Arial"/>
          <w:sz w:val="24"/>
          <w:szCs w:val="24"/>
        </w:rPr>
        <w:t>Declaración de instalación de la sesión. -</w:t>
      </w:r>
      <w:r w:rsidR="000E6940" w:rsidRPr="00ED1FBD">
        <w:rPr>
          <w:rFonts w:ascii="Arial" w:hAnsi="Arial" w:cs="Arial"/>
          <w:sz w:val="24"/>
          <w:szCs w:val="24"/>
        </w:rPr>
        <w:t xml:space="preserve"> - - - - - - - - - - - - - - - - - - - - - - - - - - - - - - - - - - - -</w:t>
      </w:r>
    </w:p>
    <w:p w14:paraId="0D045A00" w14:textId="53CC0B97" w:rsidR="0093561F" w:rsidRPr="00ED1FBD" w:rsidRDefault="0093561F" w:rsidP="0093561F">
      <w:pPr>
        <w:pStyle w:val="Prrafodelista"/>
        <w:numPr>
          <w:ilvl w:val="0"/>
          <w:numId w:val="24"/>
        </w:numPr>
        <w:spacing w:line="360" w:lineRule="auto"/>
        <w:rPr>
          <w:rFonts w:ascii="Arial" w:hAnsi="Arial" w:cs="Arial"/>
          <w:sz w:val="24"/>
          <w:szCs w:val="24"/>
        </w:rPr>
      </w:pPr>
      <w:r w:rsidRPr="00ED1FBD">
        <w:rPr>
          <w:rFonts w:ascii="Arial" w:hAnsi="Arial" w:cs="Arial"/>
          <w:sz w:val="24"/>
          <w:szCs w:val="24"/>
        </w:rPr>
        <w:t xml:space="preserve">Aprobación del orden del día. </w:t>
      </w:r>
      <w:r w:rsidR="000E6940" w:rsidRPr="00ED1FBD">
        <w:rPr>
          <w:rFonts w:ascii="Arial" w:hAnsi="Arial" w:cs="Arial"/>
          <w:sz w:val="24"/>
          <w:szCs w:val="24"/>
        </w:rPr>
        <w:t xml:space="preserve"> - - - - - - - - - - - - - - - - - - - - - - - - - - - - - - - - - - - - - - - - - - - -</w:t>
      </w:r>
    </w:p>
    <w:p w14:paraId="173FBF75" w14:textId="1FB277C7" w:rsidR="00D57C2F" w:rsidRPr="00594DF0" w:rsidRDefault="00D57C2F" w:rsidP="00AC1463">
      <w:pPr>
        <w:numPr>
          <w:ilvl w:val="0"/>
          <w:numId w:val="24"/>
        </w:numPr>
        <w:spacing w:after="5" w:line="276" w:lineRule="auto"/>
        <w:ind w:right="14"/>
        <w:contextualSpacing/>
        <w:jc w:val="both"/>
        <w:rPr>
          <w:rFonts w:ascii="Arial" w:eastAsia="Times New Roman" w:hAnsi="Arial" w:cs="Arial"/>
          <w:sz w:val="24"/>
          <w:szCs w:val="24"/>
          <w:lang w:eastAsia="es-MX"/>
        </w:rPr>
      </w:pPr>
      <w:r w:rsidRPr="00594DF0">
        <w:rPr>
          <w:rFonts w:ascii="Arial" w:eastAsia="Times New Roman" w:hAnsi="Arial" w:cs="Arial"/>
          <w:sz w:val="24"/>
          <w:szCs w:val="24"/>
          <w:lang w:eastAsia="es-MX"/>
        </w:rPr>
        <w:t>Presentación</w:t>
      </w:r>
      <w:r>
        <w:rPr>
          <w:rFonts w:ascii="Arial" w:eastAsia="Times New Roman" w:hAnsi="Arial" w:cs="Arial"/>
          <w:sz w:val="24"/>
          <w:szCs w:val="24"/>
          <w:lang w:eastAsia="es-MX"/>
        </w:rPr>
        <w:t xml:space="preserve"> y </w:t>
      </w:r>
      <w:r w:rsidRPr="00594DF0">
        <w:rPr>
          <w:rFonts w:ascii="Arial" w:eastAsia="Times New Roman" w:hAnsi="Arial" w:cs="Arial"/>
          <w:sz w:val="24"/>
          <w:szCs w:val="24"/>
          <w:lang w:eastAsia="es-MX"/>
        </w:rPr>
        <w:t>Toma de Protesta</w:t>
      </w:r>
      <w:r>
        <w:rPr>
          <w:rFonts w:ascii="Arial" w:eastAsia="Times New Roman" w:hAnsi="Arial" w:cs="Arial"/>
          <w:sz w:val="24"/>
          <w:szCs w:val="24"/>
          <w:lang w:eastAsia="es-MX"/>
        </w:rPr>
        <w:t xml:space="preserve">, del </w:t>
      </w:r>
      <w:r w:rsidR="00AC1463">
        <w:rPr>
          <w:rFonts w:ascii="Arial" w:eastAsia="Times New Roman" w:hAnsi="Arial" w:cs="Arial"/>
          <w:sz w:val="24"/>
          <w:szCs w:val="24"/>
          <w:lang w:eastAsia="es-MX"/>
        </w:rPr>
        <w:t xml:space="preserve">Mtro. </w:t>
      </w:r>
      <w:r>
        <w:rPr>
          <w:rFonts w:ascii="Arial" w:eastAsia="Times New Roman" w:hAnsi="Arial" w:cs="Arial"/>
          <w:sz w:val="24"/>
          <w:szCs w:val="24"/>
          <w:lang w:eastAsia="es-MX"/>
        </w:rPr>
        <w:t xml:space="preserve">Juan Carlos Chávez Martínez, como </w:t>
      </w:r>
      <w:r w:rsidR="00AC1463">
        <w:rPr>
          <w:rFonts w:ascii="Arial" w:eastAsia="Times New Roman" w:hAnsi="Arial" w:cs="Arial"/>
          <w:sz w:val="24"/>
          <w:szCs w:val="24"/>
          <w:lang w:eastAsia="es-MX"/>
        </w:rPr>
        <w:t xml:space="preserve">nuevo </w:t>
      </w:r>
      <w:r>
        <w:rPr>
          <w:rFonts w:ascii="Arial" w:eastAsia="Times New Roman" w:hAnsi="Arial" w:cs="Arial"/>
          <w:sz w:val="24"/>
          <w:szCs w:val="24"/>
          <w:lang w:eastAsia="es-MX"/>
        </w:rPr>
        <w:t xml:space="preserve">secretario técnico del Comité de Transparencia, </w:t>
      </w:r>
      <w:r w:rsidRPr="00594DF0">
        <w:rPr>
          <w:rFonts w:ascii="Arial" w:eastAsia="Times New Roman" w:hAnsi="Arial" w:cs="Arial"/>
          <w:bCs/>
          <w:iCs/>
          <w:sz w:val="24"/>
          <w:szCs w:val="24"/>
          <w:lang w:eastAsia="es-MX"/>
        </w:rPr>
        <w:t>para el periodo 202</w:t>
      </w:r>
      <w:r>
        <w:rPr>
          <w:rFonts w:ascii="Arial" w:eastAsia="Times New Roman" w:hAnsi="Arial" w:cs="Arial"/>
          <w:bCs/>
          <w:iCs/>
          <w:sz w:val="24"/>
          <w:szCs w:val="24"/>
          <w:lang w:eastAsia="es-MX"/>
        </w:rPr>
        <w:t>5</w:t>
      </w:r>
      <w:r w:rsidRPr="00594DF0">
        <w:rPr>
          <w:rFonts w:ascii="Arial" w:eastAsia="Times New Roman" w:hAnsi="Arial" w:cs="Arial"/>
          <w:bCs/>
          <w:iCs/>
          <w:sz w:val="24"/>
          <w:szCs w:val="24"/>
          <w:lang w:eastAsia="es-MX"/>
        </w:rPr>
        <w:t>-202</w:t>
      </w:r>
      <w:r>
        <w:rPr>
          <w:rFonts w:ascii="Arial" w:eastAsia="Times New Roman" w:hAnsi="Arial" w:cs="Arial"/>
          <w:bCs/>
          <w:iCs/>
          <w:sz w:val="24"/>
          <w:szCs w:val="24"/>
          <w:lang w:eastAsia="es-MX"/>
        </w:rPr>
        <w:t>7</w:t>
      </w:r>
      <w:r w:rsidRPr="00594DF0">
        <w:rPr>
          <w:rFonts w:ascii="Arial" w:eastAsia="Times New Roman" w:hAnsi="Arial" w:cs="Arial"/>
          <w:bCs/>
          <w:iCs/>
          <w:sz w:val="24"/>
          <w:szCs w:val="24"/>
          <w:lang w:eastAsia="es-MX"/>
        </w:rPr>
        <w:t>.</w:t>
      </w:r>
      <w:r>
        <w:rPr>
          <w:rFonts w:ascii="Arial" w:eastAsia="Times New Roman" w:hAnsi="Arial" w:cs="Arial"/>
          <w:bCs/>
          <w:iCs/>
          <w:sz w:val="24"/>
          <w:szCs w:val="24"/>
          <w:lang w:eastAsia="es-MX"/>
        </w:rPr>
        <w:t xml:space="preserve"> - - - - - - - - - - - </w:t>
      </w:r>
    </w:p>
    <w:p w14:paraId="1BEC8738" w14:textId="6F6B192E" w:rsidR="00D57C2F" w:rsidRPr="00D57C2F" w:rsidRDefault="00D57C2F" w:rsidP="00405CBE">
      <w:pPr>
        <w:pStyle w:val="Prrafodelista"/>
        <w:numPr>
          <w:ilvl w:val="0"/>
          <w:numId w:val="24"/>
        </w:numPr>
        <w:autoSpaceDE w:val="0"/>
        <w:autoSpaceDN w:val="0"/>
        <w:adjustRightInd w:val="0"/>
        <w:spacing w:line="360" w:lineRule="auto"/>
        <w:ind w:right="49"/>
        <w:jc w:val="both"/>
        <w:rPr>
          <w:rFonts w:ascii="Arial" w:hAnsi="Arial" w:cs="Arial"/>
          <w:sz w:val="24"/>
          <w:szCs w:val="24"/>
          <w:lang w:val="es-ES"/>
        </w:rPr>
      </w:pPr>
      <w:bookmarkStart w:id="1" w:name="_Hlk195193013"/>
      <w:r>
        <w:rPr>
          <w:rFonts w:ascii="Arial" w:hAnsi="Arial" w:cs="Arial"/>
          <w:sz w:val="24"/>
          <w:szCs w:val="24"/>
          <w:lang w:val="es-ES"/>
        </w:rPr>
        <w:t xml:space="preserve">Aprobación del Calendario </w:t>
      </w:r>
      <w:r w:rsidR="00A210E5">
        <w:rPr>
          <w:rFonts w:ascii="Arial" w:hAnsi="Arial" w:cs="Arial"/>
          <w:sz w:val="24"/>
          <w:szCs w:val="24"/>
          <w:lang w:val="es-ES"/>
        </w:rPr>
        <w:t>de</w:t>
      </w:r>
      <w:r>
        <w:rPr>
          <w:rFonts w:ascii="Arial" w:hAnsi="Arial" w:cs="Arial"/>
          <w:sz w:val="24"/>
          <w:szCs w:val="24"/>
          <w:lang w:val="es-ES"/>
        </w:rPr>
        <w:t xml:space="preserve"> Sesiones Ordinarias del Comité de Transparencia para el ejercicio fiscal 2025</w:t>
      </w:r>
      <w:bookmarkEnd w:id="1"/>
      <w:r>
        <w:rPr>
          <w:rFonts w:ascii="Arial" w:hAnsi="Arial" w:cs="Arial"/>
          <w:sz w:val="24"/>
          <w:szCs w:val="24"/>
          <w:lang w:val="es-ES"/>
        </w:rPr>
        <w:t>. - - - - - - - - - - - - - - - - - - - - - - - - - - - - - - - - - - - - - - - - - - - - - - - - - - -</w:t>
      </w:r>
    </w:p>
    <w:p w14:paraId="5FAABC30" w14:textId="37AC18B2" w:rsidR="00ED1FBD" w:rsidRPr="00ED1FBD" w:rsidRDefault="0061773F" w:rsidP="00405CBE">
      <w:pPr>
        <w:pStyle w:val="Prrafodelista"/>
        <w:numPr>
          <w:ilvl w:val="0"/>
          <w:numId w:val="24"/>
        </w:numPr>
        <w:autoSpaceDE w:val="0"/>
        <w:autoSpaceDN w:val="0"/>
        <w:adjustRightInd w:val="0"/>
        <w:spacing w:line="360" w:lineRule="auto"/>
        <w:ind w:right="49"/>
        <w:jc w:val="both"/>
        <w:rPr>
          <w:rFonts w:ascii="Arial" w:hAnsi="Arial" w:cs="Arial"/>
          <w:sz w:val="24"/>
          <w:szCs w:val="24"/>
          <w:lang w:val="es-ES"/>
        </w:rPr>
      </w:pPr>
      <w:bookmarkStart w:id="2" w:name="_Hlk195262330"/>
      <w:r w:rsidRPr="00ED1FBD">
        <w:rPr>
          <w:rFonts w:ascii="Arial" w:hAnsi="Arial" w:cs="Arial"/>
          <w:sz w:val="24"/>
          <w:szCs w:val="24"/>
        </w:rPr>
        <w:t xml:space="preserve">Aprobación de la </w:t>
      </w:r>
      <w:r w:rsidR="00D57C2F">
        <w:rPr>
          <w:rFonts w:ascii="Arial" w:hAnsi="Arial" w:cs="Arial"/>
          <w:sz w:val="24"/>
          <w:szCs w:val="24"/>
        </w:rPr>
        <w:t xml:space="preserve">resolución de la declaratoria de inexistencia de la información, en cumplimiento al recurso de revisión número RRA. 612/24 </w:t>
      </w:r>
      <w:r w:rsidRPr="00ED1FBD">
        <w:rPr>
          <w:rFonts w:ascii="Arial" w:hAnsi="Arial" w:cs="Arial"/>
          <w:sz w:val="24"/>
          <w:szCs w:val="24"/>
        </w:rPr>
        <w:t>interpuesto por inconformidad en la respuesta a la solicitud de acceso a la información con número de folio 2011732240002</w:t>
      </w:r>
      <w:r w:rsidR="00841C84">
        <w:rPr>
          <w:rFonts w:ascii="Arial" w:hAnsi="Arial" w:cs="Arial"/>
          <w:sz w:val="24"/>
          <w:szCs w:val="24"/>
        </w:rPr>
        <w:t>40</w:t>
      </w:r>
      <w:r w:rsidR="00E97EEC">
        <w:rPr>
          <w:rFonts w:ascii="Arial" w:hAnsi="Arial" w:cs="Arial"/>
          <w:sz w:val="24"/>
          <w:szCs w:val="24"/>
        </w:rPr>
        <w:t xml:space="preserve"> de fecha 15 de abril de 2025. </w:t>
      </w:r>
      <w:r w:rsidRPr="00ED1FBD">
        <w:rPr>
          <w:rFonts w:ascii="Arial" w:hAnsi="Arial" w:cs="Arial"/>
          <w:sz w:val="24"/>
          <w:szCs w:val="24"/>
        </w:rPr>
        <w:t xml:space="preserve"> </w:t>
      </w:r>
      <w:bookmarkEnd w:id="2"/>
      <w:r w:rsidRPr="00ED1FBD">
        <w:rPr>
          <w:rFonts w:ascii="Arial" w:hAnsi="Arial" w:cs="Arial"/>
          <w:sz w:val="24"/>
          <w:szCs w:val="24"/>
        </w:rPr>
        <w:t xml:space="preserve">- - - - - - - - - - </w:t>
      </w:r>
      <w:bookmarkStart w:id="3" w:name="_Hlk192752780"/>
      <w:r w:rsidR="00AC1463">
        <w:rPr>
          <w:rFonts w:ascii="Arial" w:hAnsi="Arial" w:cs="Arial"/>
          <w:sz w:val="24"/>
          <w:szCs w:val="24"/>
        </w:rPr>
        <w:t xml:space="preserve"> - - - - - - - - - - - - - - - - - - - - - - - - - - - - - - - - - - </w:t>
      </w:r>
    </w:p>
    <w:bookmarkEnd w:id="3"/>
    <w:p w14:paraId="6D5C3362" w14:textId="3E626433" w:rsidR="002106C6" w:rsidRPr="00ED1FBD" w:rsidRDefault="0093561F" w:rsidP="00405CBE">
      <w:pPr>
        <w:pStyle w:val="Prrafodelista"/>
        <w:numPr>
          <w:ilvl w:val="0"/>
          <w:numId w:val="24"/>
        </w:numPr>
        <w:autoSpaceDE w:val="0"/>
        <w:autoSpaceDN w:val="0"/>
        <w:adjustRightInd w:val="0"/>
        <w:spacing w:line="360" w:lineRule="auto"/>
        <w:ind w:right="49"/>
        <w:jc w:val="both"/>
        <w:rPr>
          <w:rFonts w:ascii="Arial" w:hAnsi="Arial" w:cs="Arial"/>
          <w:sz w:val="24"/>
          <w:szCs w:val="24"/>
          <w:lang w:val="es-ES"/>
        </w:rPr>
      </w:pPr>
      <w:r w:rsidRPr="00ED1FBD">
        <w:rPr>
          <w:rFonts w:ascii="Arial" w:hAnsi="Arial" w:cs="Arial"/>
          <w:sz w:val="24"/>
          <w:szCs w:val="24"/>
        </w:rPr>
        <w:t xml:space="preserve">Asuntos Generales. </w:t>
      </w:r>
      <w:r w:rsidR="002106C6" w:rsidRPr="00ED1FBD">
        <w:rPr>
          <w:rFonts w:ascii="Arial" w:hAnsi="Arial" w:cs="Arial"/>
          <w:sz w:val="24"/>
          <w:szCs w:val="24"/>
        </w:rPr>
        <w:t xml:space="preserve"> - - - - - - - - - - - - - - - - - - - - - - - - - - - - - - - - - - - - - - - - - - - - - - - - - - </w:t>
      </w:r>
    </w:p>
    <w:p w14:paraId="6495680A" w14:textId="061D57E4" w:rsidR="0093561F" w:rsidRPr="00765B1F" w:rsidRDefault="0076692C" w:rsidP="00AC1463">
      <w:pPr>
        <w:spacing w:line="360" w:lineRule="auto"/>
        <w:jc w:val="both"/>
        <w:rPr>
          <w:rFonts w:ascii="Arial" w:hAnsi="Arial" w:cs="Arial"/>
          <w:sz w:val="24"/>
          <w:szCs w:val="24"/>
        </w:rPr>
      </w:pPr>
      <w:r>
        <w:rPr>
          <w:rFonts w:ascii="Arial" w:hAnsi="Arial" w:cs="Arial"/>
          <w:sz w:val="24"/>
          <w:szCs w:val="24"/>
        </w:rPr>
        <w:t xml:space="preserve">8.- </w:t>
      </w:r>
      <w:r w:rsidR="0093561F" w:rsidRPr="00765B1F">
        <w:rPr>
          <w:rFonts w:ascii="Arial" w:hAnsi="Arial" w:cs="Arial"/>
          <w:sz w:val="24"/>
          <w:szCs w:val="24"/>
        </w:rPr>
        <w:t xml:space="preserve">Clausura de la Sesión. </w:t>
      </w:r>
      <w:r w:rsidR="002106C6" w:rsidRPr="00765B1F">
        <w:rPr>
          <w:rFonts w:ascii="Arial" w:hAnsi="Arial" w:cs="Arial"/>
          <w:sz w:val="24"/>
          <w:szCs w:val="24"/>
        </w:rPr>
        <w:t xml:space="preserve"> - - - - - - - - - - - - - - - - - - - - - - - - - - - - - - - - - - - - - - - - - - - - - -</w:t>
      </w:r>
      <w:r w:rsidR="00AC1463">
        <w:rPr>
          <w:rFonts w:ascii="Arial" w:hAnsi="Arial" w:cs="Arial"/>
          <w:sz w:val="24"/>
          <w:szCs w:val="24"/>
        </w:rPr>
        <w:t xml:space="preserve"> - - - -</w:t>
      </w:r>
      <w:r w:rsidR="00AC1463" w:rsidRPr="00765B1F">
        <w:rPr>
          <w:rFonts w:ascii="Arial" w:hAnsi="Arial" w:cs="Arial"/>
          <w:sz w:val="24"/>
          <w:szCs w:val="24"/>
        </w:rPr>
        <w:t>Acto</w:t>
      </w:r>
      <w:r w:rsidR="00AC1463">
        <w:rPr>
          <w:rFonts w:ascii="Arial" w:hAnsi="Arial" w:cs="Arial"/>
          <w:sz w:val="24"/>
          <w:szCs w:val="24"/>
        </w:rPr>
        <w:t xml:space="preserve"> seguido </w:t>
      </w:r>
      <w:r w:rsidR="006706E6">
        <w:rPr>
          <w:rFonts w:ascii="Arial" w:hAnsi="Arial" w:cs="Arial"/>
          <w:sz w:val="24"/>
          <w:szCs w:val="24"/>
        </w:rPr>
        <w:t>el secretario técnico</w:t>
      </w:r>
      <w:r w:rsidR="00AC1463">
        <w:rPr>
          <w:rFonts w:ascii="Arial" w:hAnsi="Arial" w:cs="Arial"/>
          <w:sz w:val="24"/>
          <w:szCs w:val="24"/>
        </w:rPr>
        <w:t xml:space="preserve"> </w:t>
      </w:r>
      <w:r w:rsidR="000E6940" w:rsidRPr="00765B1F">
        <w:rPr>
          <w:rFonts w:ascii="Arial" w:hAnsi="Arial" w:cs="Arial"/>
          <w:sz w:val="24"/>
          <w:szCs w:val="24"/>
        </w:rPr>
        <w:t>procede</w:t>
      </w:r>
      <w:r w:rsidR="0093561F" w:rsidRPr="00765B1F">
        <w:rPr>
          <w:rFonts w:ascii="Arial" w:hAnsi="Arial" w:cs="Arial"/>
          <w:sz w:val="24"/>
          <w:szCs w:val="24"/>
        </w:rPr>
        <w:t xml:space="preserve"> al desahogo del </w:t>
      </w:r>
      <w:r w:rsidR="0093561F" w:rsidRPr="00765B1F">
        <w:rPr>
          <w:rFonts w:ascii="Arial" w:hAnsi="Arial" w:cs="Arial"/>
          <w:b/>
          <w:sz w:val="24"/>
          <w:szCs w:val="24"/>
        </w:rPr>
        <w:t>punto número 1 (uno) del orden del día</w:t>
      </w:r>
      <w:r w:rsidR="0093561F" w:rsidRPr="00765B1F">
        <w:rPr>
          <w:rFonts w:ascii="Arial" w:hAnsi="Arial" w:cs="Arial"/>
          <w:sz w:val="24"/>
          <w:szCs w:val="24"/>
        </w:rPr>
        <w:t xml:space="preserve">, relativo al pase de lista y verificación del </w:t>
      </w:r>
      <w:r w:rsidR="0093561F" w:rsidRPr="00765B1F">
        <w:rPr>
          <w:rFonts w:ascii="Arial" w:hAnsi="Arial" w:cs="Arial"/>
          <w:i/>
          <w:sz w:val="24"/>
          <w:szCs w:val="24"/>
        </w:rPr>
        <w:t xml:space="preserve">quórum </w:t>
      </w:r>
      <w:r w:rsidR="0093561F" w:rsidRPr="00765B1F">
        <w:rPr>
          <w:rFonts w:ascii="Arial" w:hAnsi="Arial" w:cs="Arial"/>
          <w:sz w:val="24"/>
          <w:szCs w:val="24"/>
        </w:rPr>
        <w:t>legal</w:t>
      </w:r>
      <w:r w:rsidR="00AC1463">
        <w:rPr>
          <w:rFonts w:ascii="Arial" w:hAnsi="Arial" w:cs="Arial"/>
          <w:sz w:val="24"/>
          <w:szCs w:val="24"/>
        </w:rPr>
        <w:t xml:space="preserve"> corre</w:t>
      </w:r>
      <w:r w:rsidR="000E6940" w:rsidRPr="00765B1F">
        <w:rPr>
          <w:rFonts w:ascii="Arial" w:hAnsi="Arial" w:cs="Arial"/>
          <w:sz w:val="24"/>
          <w:szCs w:val="24"/>
        </w:rPr>
        <w:t xml:space="preserve">spondiente. - - - </w:t>
      </w:r>
      <w:r w:rsidR="00AC1463">
        <w:rPr>
          <w:rFonts w:ascii="Arial" w:hAnsi="Arial" w:cs="Arial"/>
          <w:sz w:val="24"/>
          <w:szCs w:val="24"/>
        </w:rPr>
        <w:t>- - - - - - -</w:t>
      </w:r>
    </w:p>
    <w:p w14:paraId="52C54104" w14:textId="4CFEB209" w:rsidR="0093561F" w:rsidRPr="00ED1FBD" w:rsidRDefault="0093561F" w:rsidP="0093561F">
      <w:pPr>
        <w:spacing w:line="360" w:lineRule="auto"/>
        <w:jc w:val="both"/>
        <w:rPr>
          <w:rFonts w:ascii="Arial" w:hAnsi="Arial" w:cs="Arial"/>
          <w:iCs/>
          <w:sz w:val="24"/>
          <w:szCs w:val="24"/>
        </w:rPr>
      </w:pPr>
      <w:r w:rsidRPr="00ED1FBD">
        <w:rPr>
          <w:rFonts w:ascii="Arial" w:hAnsi="Arial" w:cs="Arial"/>
          <w:sz w:val="24"/>
          <w:szCs w:val="24"/>
        </w:rPr>
        <w:t xml:space="preserve">Enseguida, </w:t>
      </w:r>
      <w:r w:rsidR="000E6940" w:rsidRPr="00ED1FBD">
        <w:rPr>
          <w:rFonts w:ascii="Arial" w:hAnsi="Arial" w:cs="Arial"/>
          <w:sz w:val="24"/>
          <w:szCs w:val="24"/>
        </w:rPr>
        <w:t xml:space="preserve">en uso de la </w:t>
      </w:r>
      <w:r w:rsidR="00765B1F" w:rsidRPr="00ED1FBD">
        <w:rPr>
          <w:rFonts w:ascii="Arial" w:hAnsi="Arial" w:cs="Arial"/>
          <w:sz w:val="24"/>
          <w:szCs w:val="24"/>
        </w:rPr>
        <w:t>voz,</w:t>
      </w:r>
      <w:r w:rsidR="00BD470D">
        <w:rPr>
          <w:rFonts w:ascii="Arial" w:hAnsi="Arial" w:cs="Arial"/>
          <w:sz w:val="24"/>
          <w:szCs w:val="24"/>
        </w:rPr>
        <w:t xml:space="preserve"> </w:t>
      </w:r>
      <w:r w:rsidR="006706E6">
        <w:rPr>
          <w:rFonts w:ascii="Arial" w:hAnsi="Arial" w:cs="Arial"/>
          <w:sz w:val="24"/>
          <w:szCs w:val="24"/>
        </w:rPr>
        <w:t>el secretario técnico</w:t>
      </w:r>
      <w:r w:rsidR="000E6940" w:rsidRPr="00ED1FBD">
        <w:rPr>
          <w:rFonts w:ascii="Arial" w:hAnsi="Arial" w:cs="Arial"/>
          <w:sz w:val="24"/>
          <w:szCs w:val="24"/>
        </w:rPr>
        <w:t xml:space="preserve">, da paso al desarrollo del </w:t>
      </w:r>
      <w:r w:rsidR="000E6940" w:rsidRPr="00ED1FBD">
        <w:rPr>
          <w:rFonts w:ascii="Arial" w:hAnsi="Arial" w:cs="Arial"/>
          <w:b/>
          <w:bCs/>
          <w:sz w:val="24"/>
          <w:szCs w:val="24"/>
        </w:rPr>
        <w:t>pu</w:t>
      </w:r>
      <w:r w:rsidRPr="00ED1FBD">
        <w:rPr>
          <w:rFonts w:ascii="Arial" w:hAnsi="Arial" w:cs="Arial"/>
          <w:b/>
          <w:bCs/>
          <w:sz w:val="24"/>
          <w:szCs w:val="24"/>
        </w:rPr>
        <w:t>nt</w:t>
      </w:r>
      <w:r w:rsidRPr="00ED1FBD">
        <w:rPr>
          <w:rFonts w:ascii="Arial" w:hAnsi="Arial" w:cs="Arial"/>
          <w:b/>
          <w:sz w:val="24"/>
          <w:szCs w:val="24"/>
        </w:rPr>
        <w:t>o número 2 (dos) del orden del día</w:t>
      </w:r>
      <w:r w:rsidRPr="00ED1FBD">
        <w:rPr>
          <w:rFonts w:ascii="Arial" w:hAnsi="Arial" w:cs="Arial"/>
          <w:sz w:val="24"/>
          <w:szCs w:val="24"/>
        </w:rPr>
        <w:t>, re</w:t>
      </w:r>
      <w:r w:rsidR="000E6940" w:rsidRPr="00ED1FBD">
        <w:rPr>
          <w:rFonts w:ascii="Arial" w:hAnsi="Arial" w:cs="Arial"/>
          <w:sz w:val="24"/>
          <w:szCs w:val="24"/>
        </w:rPr>
        <w:t xml:space="preserve">ferente </w:t>
      </w:r>
      <w:r w:rsidRPr="00ED1FBD">
        <w:rPr>
          <w:rFonts w:ascii="Arial" w:hAnsi="Arial" w:cs="Arial"/>
          <w:sz w:val="24"/>
          <w:szCs w:val="24"/>
        </w:rPr>
        <w:t>a la declaración de instalación legal de la sesión: “</w:t>
      </w:r>
      <w:r w:rsidRPr="00ED1FBD">
        <w:rPr>
          <w:rFonts w:ascii="Arial" w:eastAsia="Times New Roman" w:hAnsi="Arial" w:cs="Arial"/>
          <w:i/>
          <w:iCs/>
          <w:sz w:val="24"/>
          <w:szCs w:val="24"/>
          <w:lang w:eastAsia="es-MX"/>
        </w:rPr>
        <w:t xml:space="preserve">siendo las </w:t>
      </w:r>
      <w:r w:rsidR="00AC1463">
        <w:rPr>
          <w:rFonts w:ascii="Arial" w:eastAsia="Times New Roman" w:hAnsi="Arial" w:cs="Arial"/>
          <w:i/>
          <w:iCs/>
          <w:sz w:val="24"/>
          <w:szCs w:val="24"/>
          <w:lang w:eastAsia="es-MX"/>
        </w:rPr>
        <w:lastRenderedPageBreak/>
        <w:t xml:space="preserve">doce horas con siete </w:t>
      </w:r>
      <w:r w:rsidR="000E6940" w:rsidRPr="00ED1FBD">
        <w:rPr>
          <w:rFonts w:ascii="Arial" w:eastAsia="Times New Roman" w:hAnsi="Arial" w:cs="Arial"/>
          <w:i/>
          <w:iCs/>
          <w:sz w:val="24"/>
          <w:szCs w:val="24"/>
          <w:lang w:eastAsia="es-MX"/>
        </w:rPr>
        <w:t xml:space="preserve">minutos del día </w:t>
      </w:r>
      <w:r w:rsidR="00AC1463">
        <w:rPr>
          <w:rFonts w:ascii="Arial" w:eastAsia="Times New Roman" w:hAnsi="Arial" w:cs="Arial"/>
          <w:i/>
          <w:iCs/>
          <w:sz w:val="24"/>
          <w:szCs w:val="24"/>
          <w:lang w:eastAsia="es-MX"/>
        </w:rPr>
        <w:t xml:space="preserve">veintidós de abril del </w:t>
      </w:r>
      <w:r w:rsidR="000E6940" w:rsidRPr="00ED1FBD">
        <w:rPr>
          <w:rFonts w:ascii="Arial" w:eastAsia="Times New Roman" w:hAnsi="Arial" w:cs="Arial"/>
          <w:i/>
          <w:iCs/>
          <w:sz w:val="24"/>
          <w:szCs w:val="24"/>
          <w:lang w:eastAsia="es-MX"/>
        </w:rPr>
        <w:t xml:space="preserve">año dos mil veinticinco, </w:t>
      </w:r>
      <w:r w:rsidRPr="00ED1FBD">
        <w:rPr>
          <w:rFonts w:ascii="Arial" w:eastAsia="Times New Roman" w:hAnsi="Arial" w:cs="Arial"/>
          <w:i/>
          <w:iCs/>
          <w:sz w:val="24"/>
          <w:szCs w:val="24"/>
          <w:lang w:eastAsia="es-MX"/>
        </w:rPr>
        <w:t xml:space="preserve">se declara formalmente instalada </w:t>
      </w:r>
      <w:r w:rsidR="00321DA1" w:rsidRPr="00ED1FBD">
        <w:rPr>
          <w:rFonts w:ascii="Arial" w:eastAsia="Times New Roman" w:hAnsi="Arial" w:cs="Arial"/>
          <w:i/>
          <w:iCs/>
          <w:sz w:val="24"/>
          <w:szCs w:val="24"/>
          <w:lang w:eastAsia="es-MX"/>
        </w:rPr>
        <w:t xml:space="preserve">la </w:t>
      </w:r>
      <w:r w:rsidR="00321DA1" w:rsidRPr="00ED1FBD">
        <w:rPr>
          <w:rFonts w:ascii="Arial" w:eastAsia="Times New Roman" w:hAnsi="Arial" w:cs="Arial"/>
          <w:b/>
          <w:bCs/>
          <w:i/>
          <w:iCs/>
          <w:sz w:val="24"/>
          <w:szCs w:val="24"/>
          <w:lang w:eastAsia="es-MX"/>
        </w:rPr>
        <w:t>Primera</w:t>
      </w:r>
      <w:r w:rsidR="000E6940" w:rsidRPr="00ED1FBD">
        <w:rPr>
          <w:rFonts w:ascii="Arial" w:eastAsia="Times New Roman" w:hAnsi="Arial" w:cs="Arial"/>
          <w:b/>
          <w:bCs/>
          <w:i/>
          <w:iCs/>
          <w:sz w:val="24"/>
          <w:szCs w:val="24"/>
          <w:lang w:eastAsia="es-MX"/>
        </w:rPr>
        <w:t xml:space="preserve"> Sesión </w:t>
      </w:r>
      <w:r w:rsidR="00AC1463">
        <w:rPr>
          <w:rFonts w:ascii="Arial" w:eastAsia="Times New Roman" w:hAnsi="Arial" w:cs="Arial"/>
          <w:b/>
          <w:bCs/>
          <w:i/>
          <w:iCs/>
          <w:sz w:val="24"/>
          <w:szCs w:val="24"/>
          <w:lang w:eastAsia="es-MX"/>
        </w:rPr>
        <w:t xml:space="preserve">Extraordinaria </w:t>
      </w:r>
      <w:r w:rsidRPr="00ED1FBD">
        <w:rPr>
          <w:rFonts w:ascii="Arial" w:eastAsia="Times New Roman" w:hAnsi="Arial" w:cs="Arial"/>
          <w:i/>
          <w:iCs/>
          <w:sz w:val="24"/>
          <w:szCs w:val="24"/>
          <w:lang w:eastAsia="es-MX"/>
        </w:rPr>
        <w:t>de este Co</w:t>
      </w:r>
      <w:r w:rsidR="000E6940" w:rsidRPr="00ED1FBD">
        <w:rPr>
          <w:rFonts w:ascii="Arial" w:eastAsia="Times New Roman" w:hAnsi="Arial" w:cs="Arial"/>
          <w:i/>
          <w:iCs/>
          <w:sz w:val="24"/>
          <w:szCs w:val="24"/>
          <w:lang w:eastAsia="es-MX"/>
        </w:rPr>
        <w:t>mité de Transparencia</w:t>
      </w:r>
      <w:r w:rsidR="00321DA1" w:rsidRPr="00ED1FBD">
        <w:rPr>
          <w:rFonts w:ascii="Arial" w:eastAsia="Times New Roman" w:hAnsi="Arial" w:cs="Arial"/>
          <w:i/>
          <w:iCs/>
          <w:sz w:val="24"/>
          <w:szCs w:val="24"/>
          <w:lang w:eastAsia="es-MX"/>
        </w:rPr>
        <w:t xml:space="preserve"> y</w:t>
      </w:r>
      <w:r w:rsidR="00761982">
        <w:rPr>
          <w:rFonts w:ascii="Arial" w:eastAsia="Times New Roman" w:hAnsi="Arial" w:cs="Arial"/>
          <w:i/>
          <w:iCs/>
          <w:sz w:val="24"/>
          <w:szCs w:val="24"/>
          <w:lang w:eastAsia="es-MX"/>
        </w:rPr>
        <w:t>,</w:t>
      </w:r>
      <w:r w:rsidRPr="00ED1FBD">
        <w:rPr>
          <w:rFonts w:ascii="Arial" w:eastAsia="Times New Roman" w:hAnsi="Arial" w:cs="Arial"/>
          <w:i/>
          <w:iCs/>
          <w:sz w:val="24"/>
          <w:szCs w:val="24"/>
          <w:lang w:eastAsia="es-MX"/>
        </w:rPr>
        <w:t xml:space="preserve"> por tanto</w:t>
      </w:r>
      <w:r w:rsidR="00321DA1" w:rsidRPr="00ED1FBD">
        <w:rPr>
          <w:rFonts w:ascii="Arial" w:eastAsia="Times New Roman" w:hAnsi="Arial" w:cs="Arial"/>
          <w:i/>
          <w:iCs/>
          <w:sz w:val="24"/>
          <w:szCs w:val="24"/>
          <w:lang w:eastAsia="es-MX"/>
        </w:rPr>
        <w:t xml:space="preserve">, </w:t>
      </w:r>
      <w:r w:rsidRPr="00ED1FBD">
        <w:rPr>
          <w:rFonts w:ascii="Arial" w:eastAsia="Times New Roman" w:hAnsi="Arial" w:cs="Arial"/>
          <w:i/>
          <w:iCs/>
          <w:sz w:val="24"/>
          <w:szCs w:val="24"/>
          <w:lang w:eastAsia="es-MX"/>
        </w:rPr>
        <w:t xml:space="preserve">válidos todos los acuerdos que </w:t>
      </w:r>
      <w:r w:rsidR="00AC1463">
        <w:rPr>
          <w:rFonts w:ascii="Arial" w:eastAsia="Times New Roman" w:hAnsi="Arial" w:cs="Arial"/>
          <w:i/>
          <w:iCs/>
          <w:sz w:val="24"/>
          <w:szCs w:val="24"/>
          <w:lang w:eastAsia="es-MX"/>
        </w:rPr>
        <w:t xml:space="preserve">de ella </w:t>
      </w:r>
      <w:r w:rsidR="00321DA1" w:rsidRPr="00ED1FBD">
        <w:rPr>
          <w:rFonts w:ascii="Arial" w:eastAsia="Times New Roman" w:hAnsi="Arial" w:cs="Arial"/>
          <w:i/>
          <w:iCs/>
          <w:sz w:val="24"/>
          <w:szCs w:val="24"/>
          <w:lang w:eastAsia="es-MX"/>
        </w:rPr>
        <w:t>emanen</w:t>
      </w:r>
      <w:r w:rsidR="00EE7E54">
        <w:rPr>
          <w:rFonts w:ascii="Arial" w:eastAsia="Times New Roman" w:hAnsi="Arial" w:cs="Arial"/>
          <w:i/>
          <w:iCs/>
          <w:sz w:val="24"/>
          <w:szCs w:val="24"/>
          <w:lang w:eastAsia="es-MX"/>
        </w:rPr>
        <w:t>”</w:t>
      </w:r>
      <w:r w:rsidR="00321DA1" w:rsidRPr="00ED1FBD">
        <w:rPr>
          <w:rFonts w:ascii="Arial" w:eastAsia="Times New Roman" w:hAnsi="Arial" w:cs="Arial"/>
          <w:i/>
          <w:iCs/>
          <w:sz w:val="24"/>
          <w:szCs w:val="24"/>
          <w:lang w:eastAsia="es-MX"/>
        </w:rPr>
        <w:t>.</w:t>
      </w:r>
      <w:r w:rsidRPr="00ED1FBD">
        <w:rPr>
          <w:rFonts w:ascii="Arial" w:eastAsia="Calibri" w:hAnsi="Arial" w:cs="Arial"/>
          <w:i/>
          <w:sz w:val="24"/>
          <w:szCs w:val="24"/>
        </w:rPr>
        <w:t xml:space="preserve"> </w:t>
      </w:r>
      <w:r w:rsidRPr="00ED1FBD">
        <w:rPr>
          <w:rFonts w:ascii="Arial" w:hAnsi="Arial" w:cs="Arial"/>
          <w:iCs/>
          <w:sz w:val="24"/>
          <w:szCs w:val="24"/>
        </w:rPr>
        <w:t xml:space="preserve">- - - - - - - - - - - - - - - - - - - - - - - - - </w:t>
      </w:r>
    </w:p>
    <w:p w14:paraId="745C1A2E" w14:textId="58B60FBF" w:rsidR="0093561F" w:rsidRPr="00ED1FBD" w:rsidRDefault="00321DA1" w:rsidP="0093561F">
      <w:pPr>
        <w:spacing w:line="360" w:lineRule="auto"/>
        <w:jc w:val="both"/>
        <w:rPr>
          <w:rFonts w:ascii="Arial" w:hAnsi="Arial" w:cs="Arial"/>
          <w:sz w:val="24"/>
          <w:szCs w:val="24"/>
        </w:rPr>
      </w:pPr>
      <w:r w:rsidRPr="00ED1FBD">
        <w:rPr>
          <w:rFonts w:ascii="Arial" w:hAnsi="Arial" w:cs="Arial"/>
          <w:sz w:val="24"/>
          <w:szCs w:val="24"/>
        </w:rPr>
        <w:t xml:space="preserve">Continuando con el </w:t>
      </w:r>
      <w:r w:rsidR="0093561F" w:rsidRPr="00ED1FBD">
        <w:rPr>
          <w:rFonts w:ascii="Arial" w:hAnsi="Arial" w:cs="Arial"/>
          <w:b/>
          <w:bCs/>
          <w:sz w:val="24"/>
          <w:szCs w:val="24"/>
        </w:rPr>
        <w:t>punto número 3 (tres)</w:t>
      </w:r>
      <w:r w:rsidR="0093561F" w:rsidRPr="00ED1FBD">
        <w:rPr>
          <w:rFonts w:ascii="Arial" w:hAnsi="Arial" w:cs="Arial"/>
          <w:sz w:val="24"/>
          <w:szCs w:val="24"/>
        </w:rPr>
        <w:t xml:space="preserve"> del Orden del Día y en uso de la voz, </w:t>
      </w:r>
      <w:r w:rsidRPr="00ED1FBD">
        <w:rPr>
          <w:rFonts w:ascii="Arial" w:hAnsi="Arial" w:cs="Arial"/>
          <w:sz w:val="24"/>
          <w:szCs w:val="24"/>
        </w:rPr>
        <w:t xml:space="preserve">el presidente </w:t>
      </w:r>
      <w:r w:rsidR="007B6B1E">
        <w:rPr>
          <w:rFonts w:ascii="Arial" w:hAnsi="Arial" w:cs="Arial"/>
          <w:sz w:val="24"/>
          <w:szCs w:val="24"/>
        </w:rPr>
        <w:t>solicita a</w:t>
      </w:r>
      <w:r w:rsidR="00AC1463">
        <w:rPr>
          <w:rFonts w:ascii="Arial" w:hAnsi="Arial" w:cs="Arial"/>
          <w:sz w:val="24"/>
          <w:szCs w:val="24"/>
        </w:rPr>
        <w:t xml:space="preserve"> </w:t>
      </w:r>
      <w:r w:rsidR="006706E6">
        <w:rPr>
          <w:rFonts w:ascii="Arial" w:hAnsi="Arial" w:cs="Arial"/>
          <w:sz w:val="24"/>
          <w:szCs w:val="24"/>
        </w:rPr>
        <w:t>el secretario técnico</w:t>
      </w:r>
      <w:r w:rsidR="00AC1463">
        <w:rPr>
          <w:rFonts w:ascii="Arial" w:hAnsi="Arial" w:cs="Arial"/>
          <w:sz w:val="24"/>
          <w:szCs w:val="24"/>
        </w:rPr>
        <w:t xml:space="preserve">, continuar con </w:t>
      </w:r>
      <w:r w:rsidRPr="00ED1FBD">
        <w:rPr>
          <w:rFonts w:ascii="Arial" w:hAnsi="Arial" w:cs="Arial"/>
          <w:sz w:val="24"/>
          <w:szCs w:val="24"/>
        </w:rPr>
        <w:t xml:space="preserve">la lectura de la orden del día para su aprobación correspondiente. - - - - - - - - - - - - - - - - - - - - - - - - - - - - - - - - - - - - - - - - - - - - - - - - - - - - - - - - </w:t>
      </w:r>
    </w:p>
    <w:p w14:paraId="0C654DDA" w14:textId="75F01073" w:rsidR="0093561F" w:rsidRPr="007D67BD" w:rsidRDefault="0093561F" w:rsidP="007D67BD">
      <w:pPr>
        <w:spacing w:line="360" w:lineRule="auto"/>
        <w:jc w:val="both"/>
        <w:rPr>
          <w:rFonts w:ascii="Arial" w:hAnsi="Arial" w:cs="Arial"/>
          <w:sz w:val="24"/>
          <w:szCs w:val="24"/>
        </w:rPr>
      </w:pPr>
      <w:r w:rsidRPr="007D67BD">
        <w:rPr>
          <w:rFonts w:ascii="Arial" w:hAnsi="Arial" w:cs="Arial"/>
          <w:sz w:val="24"/>
          <w:szCs w:val="24"/>
        </w:rPr>
        <w:t xml:space="preserve">Una vez que </w:t>
      </w:r>
      <w:r w:rsidR="00321DA1" w:rsidRPr="007D67BD">
        <w:rPr>
          <w:rFonts w:ascii="Arial" w:hAnsi="Arial" w:cs="Arial"/>
          <w:sz w:val="24"/>
          <w:szCs w:val="24"/>
        </w:rPr>
        <w:t xml:space="preserve">fueron recabados los votos del Comité de Transparencia, </w:t>
      </w:r>
      <w:r w:rsidR="00AC1463" w:rsidRPr="007D67BD">
        <w:rPr>
          <w:rFonts w:ascii="Arial" w:hAnsi="Arial" w:cs="Arial"/>
          <w:sz w:val="24"/>
          <w:szCs w:val="24"/>
        </w:rPr>
        <w:t xml:space="preserve">se informa </w:t>
      </w:r>
      <w:r w:rsidRPr="007D67BD">
        <w:rPr>
          <w:rFonts w:ascii="Arial" w:hAnsi="Arial" w:cs="Arial"/>
          <w:sz w:val="24"/>
          <w:szCs w:val="24"/>
        </w:rPr>
        <w:t>que, por unanimidad de votos</w:t>
      </w:r>
      <w:r w:rsidR="009D5060" w:rsidRPr="007D67BD">
        <w:rPr>
          <w:rFonts w:ascii="Arial" w:hAnsi="Arial" w:cs="Arial"/>
          <w:sz w:val="24"/>
          <w:szCs w:val="24"/>
        </w:rPr>
        <w:t>,</w:t>
      </w:r>
      <w:r w:rsidRPr="007D67BD">
        <w:rPr>
          <w:rFonts w:ascii="Arial" w:hAnsi="Arial" w:cs="Arial"/>
          <w:sz w:val="24"/>
          <w:szCs w:val="24"/>
        </w:rPr>
        <w:t xml:space="preserve"> fue aprobado el orden del día, </w:t>
      </w:r>
      <w:r w:rsidR="00321DA1" w:rsidRPr="007D67BD">
        <w:rPr>
          <w:rFonts w:ascii="Arial" w:hAnsi="Arial" w:cs="Arial"/>
          <w:sz w:val="24"/>
          <w:szCs w:val="24"/>
        </w:rPr>
        <w:t xml:space="preserve">a </w:t>
      </w:r>
      <w:r w:rsidR="00AC1463" w:rsidRPr="007D67BD">
        <w:rPr>
          <w:rFonts w:ascii="Arial" w:hAnsi="Arial" w:cs="Arial"/>
          <w:sz w:val="24"/>
          <w:szCs w:val="24"/>
        </w:rPr>
        <w:t xml:space="preserve">la </w:t>
      </w:r>
      <w:r w:rsidR="00321DA1" w:rsidRPr="007D67BD">
        <w:rPr>
          <w:rFonts w:ascii="Arial" w:hAnsi="Arial" w:cs="Arial"/>
          <w:sz w:val="24"/>
          <w:szCs w:val="24"/>
        </w:rPr>
        <w:t xml:space="preserve">que se sujetará la presente </w:t>
      </w:r>
      <w:r w:rsidRPr="007D67BD">
        <w:rPr>
          <w:rFonts w:ascii="Arial" w:hAnsi="Arial" w:cs="Arial"/>
          <w:sz w:val="24"/>
          <w:szCs w:val="24"/>
        </w:rPr>
        <w:t>sesión. - -</w:t>
      </w:r>
    </w:p>
    <w:p w14:paraId="756BBB19" w14:textId="6EC6FD80" w:rsidR="00754C96" w:rsidRDefault="00AC1463" w:rsidP="00CA532F">
      <w:pPr>
        <w:spacing w:line="360" w:lineRule="auto"/>
        <w:jc w:val="both"/>
        <w:rPr>
          <w:rFonts w:ascii="Arial" w:hAnsi="Arial" w:cs="Arial"/>
          <w:sz w:val="24"/>
          <w:szCs w:val="24"/>
          <w:lang w:val="es-ES"/>
        </w:rPr>
      </w:pPr>
      <w:r w:rsidRPr="007D67BD">
        <w:rPr>
          <w:rFonts w:ascii="Arial" w:eastAsia="Times New Roman" w:hAnsi="Arial" w:cs="Arial"/>
          <w:sz w:val="24"/>
          <w:szCs w:val="24"/>
          <w:lang w:val="es-ES" w:eastAsia="es-MX"/>
        </w:rPr>
        <w:t xml:space="preserve">Seguidamente, </w:t>
      </w:r>
      <w:r w:rsidR="0061773F" w:rsidRPr="007D67BD">
        <w:rPr>
          <w:rFonts w:ascii="Arial" w:eastAsia="Times New Roman" w:hAnsi="Arial" w:cs="Arial"/>
          <w:sz w:val="24"/>
          <w:szCs w:val="24"/>
          <w:lang w:val="es-ES" w:eastAsia="es-MX"/>
        </w:rPr>
        <w:t xml:space="preserve">el presidente en uso de la voz solicita continuar con el desarrollo de la presente sesión, </w:t>
      </w:r>
      <w:r w:rsidRPr="007D67BD">
        <w:rPr>
          <w:rFonts w:ascii="Arial" w:eastAsia="Times New Roman" w:hAnsi="Arial" w:cs="Arial"/>
          <w:sz w:val="24"/>
          <w:szCs w:val="24"/>
          <w:lang w:val="es-ES" w:eastAsia="es-MX"/>
        </w:rPr>
        <w:t xml:space="preserve">el </w:t>
      </w:r>
      <w:r w:rsidR="007D67BD" w:rsidRPr="007D67BD">
        <w:rPr>
          <w:rFonts w:ascii="Arial" w:eastAsia="Times New Roman" w:hAnsi="Arial" w:cs="Arial"/>
          <w:sz w:val="24"/>
          <w:szCs w:val="24"/>
          <w:lang w:val="es-ES" w:eastAsia="es-MX"/>
        </w:rPr>
        <w:t>presidente</w:t>
      </w:r>
      <w:r w:rsidRPr="007D67BD">
        <w:rPr>
          <w:rFonts w:ascii="Arial" w:eastAsia="Times New Roman" w:hAnsi="Arial" w:cs="Arial"/>
          <w:sz w:val="24"/>
          <w:szCs w:val="24"/>
          <w:lang w:val="es-ES" w:eastAsia="es-MX"/>
        </w:rPr>
        <w:t xml:space="preserve"> expone: </w:t>
      </w:r>
      <w:r w:rsidR="003948ED" w:rsidRPr="007D67BD">
        <w:rPr>
          <w:rFonts w:ascii="Arial" w:eastAsia="Times New Roman" w:hAnsi="Arial" w:cs="Arial"/>
          <w:sz w:val="24"/>
          <w:szCs w:val="24"/>
          <w:lang w:val="es-ES" w:eastAsia="es-MX"/>
        </w:rPr>
        <w:t xml:space="preserve">en relación al </w:t>
      </w:r>
      <w:r w:rsidR="0061773F" w:rsidRPr="007D67BD">
        <w:rPr>
          <w:rFonts w:ascii="Arial" w:eastAsia="Times New Roman" w:hAnsi="Arial" w:cs="Arial"/>
          <w:b/>
          <w:bCs/>
          <w:sz w:val="24"/>
          <w:szCs w:val="24"/>
          <w:lang w:val="es-ES" w:eastAsia="es-MX"/>
        </w:rPr>
        <w:t>punto número 4 (cuatro</w:t>
      </w:r>
      <w:r w:rsidR="0061773F" w:rsidRPr="007D67BD">
        <w:rPr>
          <w:rFonts w:ascii="Arial" w:eastAsia="Times New Roman" w:hAnsi="Arial" w:cs="Arial"/>
          <w:sz w:val="24"/>
          <w:szCs w:val="24"/>
          <w:lang w:val="es-ES" w:eastAsia="es-MX"/>
        </w:rPr>
        <w:t xml:space="preserve">) </w:t>
      </w:r>
      <w:r w:rsidR="003948ED" w:rsidRPr="007D67BD">
        <w:rPr>
          <w:rFonts w:ascii="Arial" w:eastAsia="Times New Roman" w:hAnsi="Arial" w:cs="Arial"/>
          <w:sz w:val="24"/>
          <w:szCs w:val="24"/>
          <w:lang w:val="es-ES" w:eastAsia="es-MX"/>
        </w:rPr>
        <w:t xml:space="preserve">referente </w:t>
      </w:r>
      <w:r w:rsidRPr="007D67BD">
        <w:rPr>
          <w:rFonts w:ascii="Arial" w:eastAsia="Times New Roman" w:hAnsi="Arial" w:cs="Arial"/>
          <w:sz w:val="24"/>
          <w:szCs w:val="24"/>
          <w:lang w:val="es-ES" w:eastAsia="es-MX"/>
        </w:rPr>
        <w:t>a la presentación y posteriormente</w:t>
      </w:r>
      <w:r w:rsidR="003948ED" w:rsidRPr="007D67BD">
        <w:rPr>
          <w:rFonts w:ascii="Arial" w:eastAsia="Times New Roman" w:hAnsi="Arial" w:cs="Arial"/>
          <w:sz w:val="24"/>
          <w:szCs w:val="24"/>
          <w:lang w:val="es-ES" w:eastAsia="es-MX"/>
        </w:rPr>
        <w:t xml:space="preserve"> </w:t>
      </w:r>
      <w:r w:rsidRPr="007D67BD">
        <w:rPr>
          <w:rFonts w:ascii="Arial" w:eastAsia="Times New Roman" w:hAnsi="Arial" w:cs="Arial"/>
          <w:sz w:val="24"/>
          <w:szCs w:val="24"/>
          <w:lang w:val="es-ES" w:eastAsia="es-MX"/>
        </w:rPr>
        <w:t xml:space="preserve">toma de protesta del Maestro Juan Carlos Chávez Martínez, nuevo titular de la Unidad de Transparencia, quien a partir de esta fecha ocupará el cargo de secretario técnico en sustitución de la </w:t>
      </w:r>
      <w:r w:rsidR="003948ED" w:rsidRPr="007D67BD">
        <w:rPr>
          <w:rFonts w:ascii="Arial" w:eastAsia="Times New Roman" w:hAnsi="Arial" w:cs="Arial"/>
          <w:sz w:val="24"/>
          <w:szCs w:val="24"/>
          <w:lang w:val="es-ES" w:eastAsia="es-MX"/>
        </w:rPr>
        <w:t>Lcda. Sara Mariana Jara Carrasco</w:t>
      </w:r>
      <w:r w:rsidR="007D67BD" w:rsidRPr="007D67BD">
        <w:rPr>
          <w:rFonts w:ascii="Arial" w:eastAsia="Times New Roman" w:hAnsi="Arial" w:cs="Arial"/>
          <w:sz w:val="24"/>
          <w:szCs w:val="24"/>
          <w:lang w:val="es-ES" w:eastAsia="es-MX"/>
        </w:rPr>
        <w:t>; procediendo a la presentación del Mtro. Juan Carlos Chávez Martínez y pregunta a los presentes si están de acuerdo, p</w:t>
      </w:r>
      <w:r w:rsidR="007D67BD">
        <w:rPr>
          <w:rFonts w:ascii="Arial" w:eastAsia="Times New Roman" w:hAnsi="Arial" w:cs="Arial"/>
          <w:sz w:val="24"/>
          <w:szCs w:val="24"/>
          <w:lang w:val="es-ES" w:eastAsia="es-MX"/>
        </w:rPr>
        <w:t xml:space="preserve">ara tal efecto, solicito </w:t>
      </w:r>
      <w:r w:rsidR="007D67BD" w:rsidRPr="007D67BD">
        <w:rPr>
          <w:rFonts w:ascii="Arial" w:eastAsia="Times New Roman" w:hAnsi="Arial" w:cs="Arial"/>
          <w:sz w:val="24"/>
          <w:szCs w:val="24"/>
          <w:lang w:val="es-ES" w:eastAsia="es-MX"/>
        </w:rPr>
        <w:t xml:space="preserve">a </w:t>
      </w:r>
      <w:r w:rsidR="006706E6">
        <w:rPr>
          <w:rFonts w:ascii="Arial" w:eastAsia="Times New Roman" w:hAnsi="Arial" w:cs="Arial"/>
          <w:sz w:val="24"/>
          <w:szCs w:val="24"/>
          <w:lang w:val="es-ES" w:eastAsia="es-MX"/>
        </w:rPr>
        <w:t>el secretario técnico</w:t>
      </w:r>
      <w:r w:rsidR="007D67BD" w:rsidRPr="007D67BD">
        <w:rPr>
          <w:rFonts w:ascii="Arial" w:eastAsia="Times New Roman" w:hAnsi="Arial" w:cs="Arial"/>
          <w:sz w:val="24"/>
          <w:szCs w:val="24"/>
          <w:lang w:val="es-ES" w:eastAsia="es-MX"/>
        </w:rPr>
        <w:t xml:space="preserve"> preguntar a los aquí presentes su conformidad, y habiendo emitido sus votos en </w:t>
      </w:r>
      <w:r w:rsidR="0061773F" w:rsidRPr="007D67BD">
        <w:rPr>
          <w:rFonts w:ascii="Arial" w:hAnsi="Arial" w:cs="Arial"/>
          <w:sz w:val="24"/>
          <w:szCs w:val="24"/>
        </w:rPr>
        <w:t>sentido afirmativo</w:t>
      </w:r>
      <w:r w:rsidR="007D67BD">
        <w:rPr>
          <w:rFonts w:ascii="Arial" w:hAnsi="Arial" w:cs="Arial"/>
          <w:sz w:val="24"/>
          <w:szCs w:val="24"/>
        </w:rPr>
        <w:t xml:space="preserve">. </w:t>
      </w:r>
      <w:r w:rsidR="00D557B7">
        <w:rPr>
          <w:rFonts w:ascii="Arial" w:hAnsi="Arial" w:cs="Arial"/>
          <w:sz w:val="24"/>
          <w:szCs w:val="24"/>
        </w:rPr>
        <w:t xml:space="preserve"> </w:t>
      </w:r>
      <w:r w:rsidR="007D67BD">
        <w:rPr>
          <w:rFonts w:ascii="Arial" w:hAnsi="Arial" w:cs="Arial"/>
          <w:sz w:val="24"/>
          <w:szCs w:val="24"/>
        </w:rPr>
        <w:t xml:space="preserve">A continuación el Presidente </w:t>
      </w:r>
      <w:r w:rsidR="007D67BD" w:rsidRPr="007D67BD">
        <w:rPr>
          <w:rFonts w:ascii="Arial" w:eastAsia="Times New Roman" w:hAnsi="Arial" w:cs="Arial"/>
          <w:sz w:val="24"/>
          <w:szCs w:val="24"/>
          <w:lang w:eastAsia="es-MX"/>
        </w:rPr>
        <w:t xml:space="preserve"> procede a la toma de Protesta de Ley</w:t>
      </w:r>
      <w:r w:rsidR="007D67BD">
        <w:rPr>
          <w:rFonts w:ascii="Arial" w:eastAsia="Times New Roman" w:hAnsi="Arial" w:cs="Arial"/>
          <w:sz w:val="24"/>
          <w:szCs w:val="24"/>
          <w:lang w:eastAsia="es-MX"/>
        </w:rPr>
        <w:t xml:space="preserve">, al </w:t>
      </w:r>
      <w:r w:rsidR="001E2A47">
        <w:rPr>
          <w:rFonts w:ascii="Arial" w:eastAsia="Times New Roman" w:hAnsi="Arial" w:cs="Arial"/>
          <w:sz w:val="24"/>
          <w:szCs w:val="24"/>
          <w:lang w:eastAsia="es-MX"/>
        </w:rPr>
        <w:t>M</w:t>
      </w:r>
      <w:r w:rsidR="007D67BD">
        <w:rPr>
          <w:rFonts w:ascii="Arial" w:eastAsia="Times New Roman" w:hAnsi="Arial" w:cs="Arial"/>
          <w:sz w:val="24"/>
          <w:szCs w:val="24"/>
          <w:lang w:eastAsia="es-MX"/>
        </w:rPr>
        <w:t xml:space="preserve">aestro Juan Carlos Chávez Martínez, como secretaria técnico </w:t>
      </w:r>
      <w:r w:rsidR="007D67BD" w:rsidRPr="007D67BD">
        <w:rPr>
          <w:rFonts w:ascii="Arial" w:eastAsia="Times New Roman" w:hAnsi="Arial" w:cs="Arial"/>
          <w:sz w:val="24"/>
          <w:szCs w:val="24"/>
          <w:lang w:eastAsia="es-MX"/>
        </w:rPr>
        <w:t>del Comité de Transparencia del Municipio de Oaxaca de Juárez, para el periodo 202</w:t>
      </w:r>
      <w:r w:rsidR="007D67BD">
        <w:rPr>
          <w:rFonts w:ascii="Arial" w:eastAsia="Times New Roman" w:hAnsi="Arial" w:cs="Arial"/>
          <w:sz w:val="24"/>
          <w:szCs w:val="24"/>
          <w:lang w:eastAsia="es-MX"/>
        </w:rPr>
        <w:t>5</w:t>
      </w:r>
      <w:r w:rsidR="007D67BD" w:rsidRPr="007D67BD">
        <w:rPr>
          <w:rFonts w:ascii="Arial" w:eastAsia="Times New Roman" w:hAnsi="Arial" w:cs="Arial"/>
          <w:sz w:val="24"/>
          <w:szCs w:val="24"/>
          <w:lang w:eastAsia="es-MX"/>
        </w:rPr>
        <w:t>-202</w:t>
      </w:r>
      <w:r w:rsidR="007D67BD">
        <w:rPr>
          <w:rFonts w:ascii="Arial" w:eastAsia="Times New Roman" w:hAnsi="Arial" w:cs="Arial"/>
          <w:sz w:val="24"/>
          <w:szCs w:val="24"/>
          <w:lang w:eastAsia="es-MX"/>
        </w:rPr>
        <w:t>7</w:t>
      </w:r>
      <w:r w:rsidR="007D67BD" w:rsidRPr="007D67BD">
        <w:rPr>
          <w:rFonts w:ascii="Arial" w:eastAsia="Times New Roman" w:hAnsi="Arial" w:cs="Arial"/>
          <w:sz w:val="24"/>
          <w:szCs w:val="24"/>
          <w:lang w:eastAsia="es-MX"/>
        </w:rPr>
        <w:t xml:space="preserve">, </w:t>
      </w:r>
      <w:r w:rsidR="007D67BD">
        <w:rPr>
          <w:rFonts w:ascii="Arial" w:eastAsia="Times New Roman" w:hAnsi="Arial" w:cs="Arial"/>
          <w:sz w:val="24"/>
          <w:szCs w:val="24"/>
          <w:lang w:eastAsia="es-MX"/>
        </w:rPr>
        <w:t xml:space="preserve">y </w:t>
      </w:r>
      <w:r w:rsidR="007D67BD" w:rsidRPr="007D67BD">
        <w:rPr>
          <w:rFonts w:ascii="Arial" w:eastAsia="Times New Roman" w:hAnsi="Arial" w:cs="Arial"/>
          <w:sz w:val="24"/>
          <w:szCs w:val="24"/>
          <w:lang w:eastAsia="es-MX"/>
        </w:rPr>
        <w:t xml:space="preserve">en uso de la palabra </w:t>
      </w:r>
      <w:r w:rsidR="007D67BD">
        <w:rPr>
          <w:rFonts w:ascii="Arial" w:eastAsia="Times New Roman" w:hAnsi="Arial" w:cs="Arial"/>
          <w:sz w:val="24"/>
          <w:szCs w:val="24"/>
          <w:lang w:eastAsia="es-MX"/>
        </w:rPr>
        <w:t xml:space="preserve">manifiesta: </w:t>
      </w:r>
      <w:r w:rsidR="007D67BD" w:rsidRPr="007D67BD">
        <w:rPr>
          <w:rFonts w:ascii="Arial" w:eastAsia="Times New Roman" w:hAnsi="Arial" w:cs="Arial"/>
          <w:sz w:val="24"/>
          <w:szCs w:val="24"/>
          <w:lang w:eastAsia="es-MX"/>
        </w:rPr>
        <w:t xml:space="preserve">Se le exhorta </w:t>
      </w:r>
      <w:r w:rsidR="007D67BD">
        <w:rPr>
          <w:rFonts w:ascii="Arial" w:eastAsia="Times New Roman" w:hAnsi="Arial" w:cs="Arial"/>
          <w:sz w:val="24"/>
          <w:szCs w:val="24"/>
          <w:lang w:eastAsia="es-MX"/>
        </w:rPr>
        <w:t xml:space="preserve">a desempeñar </w:t>
      </w:r>
      <w:r w:rsidR="007D67BD" w:rsidRPr="007D67BD">
        <w:rPr>
          <w:rFonts w:ascii="Arial" w:eastAsia="Times New Roman" w:hAnsi="Arial" w:cs="Arial"/>
          <w:sz w:val="24"/>
          <w:szCs w:val="24"/>
          <w:lang w:eastAsia="es-MX"/>
        </w:rPr>
        <w:t>su cargo con apego</w:t>
      </w:r>
      <w:r w:rsidR="007D67BD">
        <w:rPr>
          <w:rFonts w:ascii="Arial" w:eastAsia="Times New Roman" w:hAnsi="Arial" w:cs="Arial"/>
          <w:sz w:val="24"/>
          <w:szCs w:val="24"/>
          <w:lang w:eastAsia="es-MX"/>
        </w:rPr>
        <w:t xml:space="preserve">, </w:t>
      </w:r>
      <w:r w:rsidR="007D67BD" w:rsidRPr="007D67BD">
        <w:rPr>
          <w:rFonts w:ascii="Arial" w:eastAsia="Times New Roman" w:hAnsi="Arial" w:cs="Arial"/>
          <w:sz w:val="24"/>
          <w:szCs w:val="24"/>
          <w:lang w:eastAsia="es-MX"/>
        </w:rPr>
        <w:t>transparencia</w:t>
      </w:r>
      <w:r w:rsidR="007D67BD">
        <w:rPr>
          <w:rFonts w:ascii="Arial" w:eastAsia="Times New Roman" w:hAnsi="Arial" w:cs="Arial"/>
          <w:sz w:val="24"/>
          <w:szCs w:val="24"/>
          <w:lang w:eastAsia="es-MX"/>
        </w:rPr>
        <w:t xml:space="preserve">, </w:t>
      </w:r>
      <w:r w:rsidR="007D67BD" w:rsidRPr="007D67BD">
        <w:rPr>
          <w:rFonts w:ascii="Arial" w:eastAsia="Times New Roman" w:hAnsi="Arial" w:cs="Arial"/>
          <w:sz w:val="24"/>
          <w:szCs w:val="24"/>
          <w:lang w:eastAsia="es-MX"/>
        </w:rPr>
        <w:t xml:space="preserve">legalidad, honradez, lealtad, imparcialidad y eficiencia, en beneficio del Municipio de Oaxaca de Juárez, y </w:t>
      </w:r>
      <w:r w:rsidR="007D67BD">
        <w:rPr>
          <w:rFonts w:ascii="Arial" w:eastAsia="Times New Roman" w:hAnsi="Arial" w:cs="Arial"/>
          <w:sz w:val="24"/>
          <w:szCs w:val="24"/>
          <w:lang w:eastAsia="es-MX"/>
        </w:rPr>
        <w:t xml:space="preserve">en uso de la voz, </w:t>
      </w:r>
      <w:r w:rsidR="007D67BD" w:rsidRPr="002D1A69">
        <w:rPr>
          <w:rFonts w:ascii="Arial" w:eastAsia="Times New Roman" w:hAnsi="Arial" w:cs="Arial"/>
          <w:sz w:val="24"/>
          <w:szCs w:val="24"/>
          <w:lang w:eastAsia="es-MX"/>
        </w:rPr>
        <w:t xml:space="preserve">el </w:t>
      </w:r>
      <w:r w:rsidR="002D1A69">
        <w:rPr>
          <w:rFonts w:ascii="Arial" w:eastAsia="Times New Roman" w:hAnsi="Arial" w:cs="Arial"/>
          <w:sz w:val="24"/>
          <w:szCs w:val="24"/>
          <w:lang w:eastAsia="es-MX"/>
        </w:rPr>
        <w:t>Presidente dice: “</w:t>
      </w:r>
      <w:r w:rsidR="00EB7B32" w:rsidRPr="002D6189">
        <w:rPr>
          <w:rFonts w:ascii="Arial" w:hAnsi="Arial" w:cs="Arial"/>
          <w:b/>
          <w:bCs/>
          <w:sz w:val="24"/>
          <w:szCs w:val="24"/>
        </w:rPr>
        <w:t>PROTESTA CUMPLIR Y HACER CUMPLIR LA CONSTITUCIÓN POLÍTICA DE LOS ESTADOS UNIDOS MEXICANOS, LA PARTICULAR DEL ESTADO DE OAXACA, Y  LEYES EN MATERIA DE TRANSPARENCIA Y ACCESO A LA INFORMACIÓN QUE DE ELLAS EMANEN, DESEMPEÑANDO CON PROFESIONALISMO EL CARGO QUE SE LE HA CONFERIDO</w:t>
      </w:r>
      <w:r w:rsidR="00EB7B32">
        <w:rPr>
          <w:rFonts w:ascii="Arial" w:hAnsi="Arial" w:cs="Arial"/>
          <w:b/>
          <w:bCs/>
          <w:sz w:val="24"/>
          <w:szCs w:val="24"/>
        </w:rPr>
        <w:t xml:space="preserve">?  </w:t>
      </w:r>
      <w:r w:rsidR="00D557B7" w:rsidRPr="00D557B7">
        <w:rPr>
          <w:rFonts w:ascii="Arial" w:eastAsia="Calibri" w:hAnsi="Arial" w:cs="Arial"/>
          <w:color w:val="000000"/>
          <w:sz w:val="24"/>
          <w:szCs w:val="24"/>
          <w:lang w:eastAsia="es-MX"/>
        </w:rPr>
        <w:t xml:space="preserve">Enterado que </w:t>
      </w:r>
      <w:r w:rsidR="00D557B7" w:rsidRPr="002D1A69">
        <w:rPr>
          <w:rFonts w:ascii="Arial" w:eastAsia="Calibri" w:hAnsi="Arial" w:cs="Arial"/>
          <w:color w:val="000000"/>
          <w:sz w:val="24"/>
          <w:szCs w:val="24"/>
          <w:lang w:eastAsia="es-MX"/>
        </w:rPr>
        <w:t>fue</w:t>
      </w:r>
      <w:r w:rsidR="002D1A69" w:rsidRPr="002D1A69">
        <w:rPr>
          <w:rFonts w:ascii="Arial" w:eastAsia="Calibri" w:hAnsi="Arial" w:cs="Arial"/>
          <w:color w:val="000000"/>
          <w:sz w:val="24"/>
          <w:szCs w:val="24"/>
          <w:lang w:eastAsia="es-MX"/>
        </w:rPr>
        <w:t xml:space="preserve"> el Mtro. Juan Carlos Chávez Martínez</w:t>
      </w:r>
      <w:r w:rsidR="00D557B7" w:rsidRPr="002D1A69">
        <w:rPr>
          <w:rFonts w:ascii="Arial" w:eastAsia="Calibri" w:hAnsi="Arial" w:cs="Arial"/>
          <w:color w:val="000000"/>
          <w:sz w:val="24"/>
          <w:szCs w:val="24"/>
          <w:lang w:eastAsia="es-MX"/>
        </w:rPr>
        <w:t>, respondió</w:t>
      </w:r>
      <w:r w:rsidR="00D557B7" w:rsidRPr="00D557B7">
        <w:rPr>
          <w:rFonts w:ascii="Arial" w:eastAsia="Calibri" w:hAnsi="Arial" w:cs="Arial"/>
          <w:color w:val="000000"/>
          <w:sz w:val="24"/>
          <w:szCs w:val="24"/>
          <w:lang w:eastAsia="es-MX"/>
        </w:rPr>
        <w:t xml:space="preserve"> </w:t>
      </w:r>
      <w:r w:rsidR="00D557B7" w:rsidRPr="00D557B7">
        <w:rPr>
          <w:rFonts w:ascii="Arial" w:eastAsia="Calibri" w:hAnsi="Arial" w:cs="Arial"/>
          <w:b/>
          <w:bCs/>
          <w:color w:val="000000"/>
          <w:sz w:val="24"/>
          <w:szCs w:val="24"/>
          <w:lang w:eastAsia="es-MX"/>
        </w:rPr>
        <w:t xml:space="preserve">"Si PROTESTO". </w:t>
      </w:r>
      <w:r w:rsidR="00D557B7" w:rsidRPr="00D557B7">
        <w:rPr>
          <w:rFonts w:ascii="Arial" w:eastAsia="Calibri" w:hAnsi="Arial" w:cs="Arial"/>
          <w:color w:val="000000"/>
          <w:sz w:val="24"/>
          <w:szCs w:val="24"/>
          <w:lang w:eastAsia="es-MX"/>
        </w:rPr>
        <w:t>Continuando en uso de la voz el presidente</w:t>
      </w:r>
      <w:r w:rsidR="002D1A69">
        <w:rPr>
          <w:rFonts w:ascii="Arial" w:eastAsia="Calibri" w:hAnsi="Arial" w:cs="Arial"/>
          <w:color w:val="000000"/>
          <w:sz w:val="24"/>
          <w:szCs w:val="24"/>
          <w:lang w:eastAsia="es-MX"/>
        </w:rPr>
        <w:t xml:space="preserve"> expone:</w:t>
      </w:r>
      <w:r w:rsidR="00D557B7" w:rsidRPr="00D557B7">
        <w:rPr>
          <w:rFonts w:ascii="Arial" w:eastAsia="Calibri" w:hAnsi="Arial" w:cs="Arial"/>
          <w:color w:val="000000"/>
          <w:sz w:val="24"/>
          <w:szCs w:val="24"/>
          <w:lang w:eastAsia="es-MX"/>
        </w:rPr>
        <w:t xml:space="preserve"> "</w:t>
      </w:r>
      <w:r w:rsidR="00D557B7" w:rsidRPr="00D557B7">
        <w:rPr>
          <w:rFonts w:ascii="Arial" w:eastAsia="Calibri" w:hAnsi="Arial" w:cs="Arial"/>
          <w:b/>
          <w:bCs/>
          <w:color w:val="000000"/>
          <w:sz w:val="24"/>
          <w:szCs w:val="24"/>
          <w:lang w:eastAsia="es-MX"/>
        </w:rPr>
        <w:t xml:space="preserve">SI ASÍ LO HICIERE QUE LA NACIÓN, EL ESTADO Y EL MUNICIPIO DE OAXACA DE JUÁREZ, SE LO PREMIE Y SI NO QUE SE </w:t>
      </w:r>
      <w:r w:rsidR="00D557B7" w:rsidRPr="00D557B7">
        <w:rPr>
          <w:rFonts w:ascii="Arial" w:eastAsia="Calibri" w:hAnsi="Arial" w:cs="Arial"/>
          <w:b/>
          <w:bCs/>
          <w:color w:val="000000"/>
          <w:sz w:val="24"/>
          <w:szCs w:val="24"/>
          <w:lang w:eastAsia="es-MX"/>
        </w:rPr>
        <w:lastRenderedPageBreak/>
        <w:t>LO DEMANDE</w:t>
      </w:r>
      <w:r w:rsidR="00D557B7">
        <w:rPr>
          <w:rFonts w:ascii="Arial" w:eastAsia="Calibri" w:hAnsi="Arial" w:cs="Arial"/>
          <w:b/>
          <w:bCs/>
          <w:color w:val="000000"/>
          <w:sz w:val="24"/>
          <w:szCs w:val="24"/>
          <w:lang w:eastAsia="es-MX"/>
        </w:rPr>
        <w:t xml:space="preserve">.  </w:t>
      </w:r>
      <w:r w:rsidR="00D557B7" w:rsidRPr="000D2749">
        <w:rPr>
          <w:rFonts w:ascii="Arial" w:eastAsia="Calibri" w:hAnsi="Arial" w:cs="Arial"/>
          <w:color w:val="000000"/>
          <w:sz w:val="24"/>
          <w:szCs w:val="24"/>
          <w:lang w:eastAsia="es-MX"/>
        </w:rPr>
        <w:t>- - - - - - - - - -</w:t>
      </w:r>
      <w:r w:rsidR="00D557B7">
        <w:rPr>
          <w:rFonts w:ascii="Arial" w:eastAsia="Calibri" w:hAnsi="Arial" w:cs="Arial"/>
          <w:b/>
          <w:bCs/>
          <w:color w:val="000000"/>
          <w:sz w:val="24"/>
          <w:szCs w:val="24"/>
          <w:lang w:eastAsia="es-MX"/>
        </w:rPr>
        <w:t xml:space="preserve"> </w:t>
      </w:r>
      <w:r w:rsidR="007D67BD" w:rsidRPr="007D67BD">
        <w:rPr>
          <w:rFonts w:ascii="Arial" w:eastAsia="Times New Roman" w:hAnsi="Arial" w:cs="Arial"/>
          <w:sz w:val="24"/>
          <w:szCs w:val="24"/>
          <w:lang w:eastAsia="es-MX"/>
        </w:rPr>
        <w:t xml:space="preserve"> </w:t>
      </w:r>
      <w:r w:rsidR="000D2749">
        <w:rPr>
          <w:rFonts w:ascii="Arial" w:hAnsi="Arial" w:cs="Arial"/>
          <w:sz w:val="24"/>
          <w:szCs w:val="24"/>
        </w:rPr>
        <w:t xml:space="preserve"> - -</w:t>
      </w:r>
      <w:r w:rsidR="002D1A69">
        <w:rPr>
          <w:rFonts w:ascii="Arial" w:hAnsi="Arial" w:cs="Arial"/>
          <w:sz w:val="24"/>
          <w:szCs w:val="24"/>
        </w:rPr>
        <w:t xml:space="preserve"> - - - - - - - - - - - - - - - - - - - - - - - - - - - - - - - - - - - - - - - - - - -</w:t>
      </w:r>
      <w:r w:rsidR="000D2749">
        <w:rPr>
          <w:rFonts w:ascii="Arial" w:hAnsi="Arial" w:cs="Arial"/>
          <w:sz w:val="24"/>
          <w:szCs w:val="24"/>
        </w:rPr>
        <w:t xml:space="preserve"> </w:t>
      </w:r>
      <w:r w:rsidR="007D67BD">
        <w:rPr>
          <w:rFonts w:ascii="Arial" w:hAnsi="Arial" w:cs="Arial"/>
          <w:sz w:val="24"/>
          <w:szCs w:val="24"/>
        </w:rPr>
        <w:t>A</w:t>
      </w:r>
      <w:r w:rsidR="0093561F" w:rsidRPr="00ED1FBD">
        <w:rPr>
          <w:rFonts w:ascii="Arial" w:hAnsi="Arial" w:cs="Arial"/>
          <w:sz w:val="24"/>
          <w:szCs w:val="24"/>
        </w:rPr>
        <w:t>cto seguido,</w:t>
      </w:r>
      <w:r w:rsidR="00321DA1" w:rsidRPr="00ED1FBD">
        <w:rPr>
          <w:rFonts w:ascii="Arial" w:hAnsi="Arial" w:cs="Arial"/>
          <w:sz w:val="24"/>
          <w:szCs w:val="24"/>
        </w:rPr>
        <w:t xml:space="preserve"> el presidente</w:t>
      </w:r>
      <w:r w:rsidR="00D557B7">
        <w:rPr>
          <w:rFonts w:ascii="Arial" w:hAnsi="Arial" w:cs="Arial"/>
          <w:sz w:val="24"/>
          <w:szCs w:val="24"/>
        </w:rPr>
        <w:t xml:space="preserve"> solicita al nuevo s</w:t>
      </w:r>
      <w:r w:rsidR="00321DA1" w:rsidRPr="00ED1FBD">
        <w:rPr>
          <w:rFonts w:ascii="Arial" w:hAnsi="Arial" w:cs="Arial"/>
          <w:sz w:val="24"/>
          <w:szCs w:val="24"/>
        </w:rPr>
        <w:t>ecretari</w:t>
      </w:r>
      <w:r w:rsidR="0057086F">
        <w:rPr>
          <w:rFonts w:ascii="Arial" w:hAnsi="Arial" w:cs="Arial"/>
          <w:sz w:val="24"/>
          <w:szCs w:val="24"/>
        </w:rPr>
        <w:t>o</w:t>
      </w:r>
      <w:r w:rsidR="00321DA1" w:rsidRPr="00ED1FBD">
        <w:rPr>
          <w:rFonts w:ascii="Arial" w:hAnsi="Arial" w:cs="Arial"/>
          <w:sz w:val="24"/>
          <w:szCs w:val="24"/>
        </w:rPr>
        <w:t xml:space="preserve"> técnic</w:t>
      </w:r>
      <w:r w:rsidR="00633D5E">
        <w:rPr>
          <w:rFonts w:ascii="Arial" w:hAnsi="Arial" w:cs="Arial"/>
          <w:sz w:val="24"/>
          <w:szCs w:val="24"/>
        </w:rPr>
        <w:t>o</w:t>
      </w:r>
      <w:r w:rsidR="00D557B7">
        <w:rPr>
          <w:rFonts w:ascii="Arial" w:hAnsi="Arial" w:cs="Arial"/>
          <w:sz w:val="24"/>
          <w:szCs w:val="24"/>
        </w:rPr>
        <w:t xml:space="preserve"> tomar su lugar y </w:t>
      </w:r>
      <w:r w:rsidR="0093561F" w:rsidRPr="00ED1FBD">
        <w:rPr>
          <w:rFonts w:ascii="Arial" w:hAnsi="Arial" w:cs="Arial"/>
          <w:sz w:val="24"/>
          <w:szCs w:val="24"/>
        </w:rPr>
        <w:t xml:space="preserve">dar cuenta del </w:t>
      </w:r>
      <w:r w:rsidR="0093561F" w:rsidRPr="00ED1FBD">
        <w:rPr>
          <w:rFonts w:ascii="Arial" w:hAnsi="Arial" w:cs="Arial"/>
          <w:b/>
          <w:sz w:val="24"/>
          <w:szCs w:val="24"/>
        </w:rPr>
        <w:t xml:space="preserve">punto número </w:t>
      </w:r>
      <w:r w:rsidR="0061773F">
        <w:rPr>
          <w:rFonts w:ascii="Arial" w:hAnsi="Arial" w:cs="Arial"/>
          <w:b/>
          <w:sz w:val="24"/>
          <w:szCs w:val="24"/>
        </w:rPr>
        <w:t>5</w:t>
      </w:r>
      <w:r w:rsidR="0093561F" w:rsidRPr="00ED1FBD">
        <w:rPr>
          <w:rFonts w:ascii="Arial" w:hAnsi="Arial" w:cs="Arial"/>
          <w:b/>
          <w:sz w:val="24"/>
          <w:szCs w:val="24"/>
        </w:rPr>
        <w:t xml:space="preserve"> (c</w:t>
      </w:r>
      <w:r w:rsidR="0061773F">
        <w:rPr>
          <w:rFonts w:ascii="Arial" w:hAnsi="Arial" w:cs="Arial"/>
          <w:b/>
          <w:sz w:val="24"/>
          <w:szCs w:val="24"/>
        </w:rPr>
        <w:t>inco</w:t>
      </w:r>
      <w:r w:rsidR="0093561F" w:rsidRPr="00ED1FBD">
        <w:rPr>
          <w:rFonts w:ascii="Arial" w:hAnsi="Arial" w:cs="Arial"/>
          <w:b/>
          <w:sz w:val="24"/>
          <w:szCs w:val="24"/>
        </w:rPr>
        <w:t>) del orden del día</w:t>
      </w:r>
      <w:r w:rsidR="00321DA1" w:rsidRPr="00ED1FBD">
        <w:rPr>
          <w:rFonts w:ascii="Arial" w:hAnsi="Arial" w:cs="Arial"/>
          <w:b/>
          <w:sz w:val="24"/>
          <w:szCs w:val="24"/>
        </w:rPr>
        <w:t xml:space="preserve">, </w:t>
      </w:r>
      <w:bookmarkStart w:id="4" w:name="_Hlk192671793"/>
      <w:r w:rsidR="003D2C30" w:rsidRPr="00ED1FBD">
        <w:rPr>
          <w:rFonts w:ascii="Arial" w:hAnsi="Arial" w:cs="Arial"/>
          <w:bCs/>
          <w:sz w:val="24"/>
          <w:szCs w:val="24"/>
        </w:rPr>
        <w:t>rela</w:t>
      </w:r>
      <w:r w:rsidR="00D557B7">
        <w:rPr>
          <w:rFonts w:ascii="Arial" w:hAnsi="Arial" w:cs="Arial"/>
          <w:bCs/>
          <w:sz w:val="24"/>
          <w:szCs w:val="24"/>
        </w:rPr>
        <w:t xml:space="preserve">cionado </w:t>
      </w:r>
      <w:r w:rsidR="003D2C30" w:rsidRPr="00ED1FBD">
        <w:rPr>
          <w:rFonts w:ascii="Arial" w:hAnsi="Arial" w:cs="Arial"/>
          <w:bCs/>
          <w:sz w:val="24"/>
          <w:szCs w:val="24"/>
        </w:rPr>
        <w:t>a la aprobación</w:t>
      </w:r>
      <w:r w:rsidR="003D2C30" w:rsidRPr="00ED1FBD">
        <w:rPr>
          <w:rFonts w:ascii="Arial" w:hAnsi="Arial" w:cs="Arial"/>
          <w:b/>
          <w:sz w:val="24"/>
          <w:szCs w:val="24"/>
        </w:rPr>
        <w:t xml:space="preserve"> </w:t>
      </w:r>
      <w:r w:rsidR="00754C96">
        <w:rPr>
          <w:rFonts w:ascii="Arial" w:hAnsi="Arial" w:cs="Arial"/>
          <w:sz w:val="24"/>
          <w:szCs w:val="24"/>
          <w:lang w:val="es-ES"/>
        </w:rPr>
        <w:t xml:space="preserve">del Calendario de Sesiones Ordinarias del Comité de Transparencia para el ejercicio fiscal 2025; solicitando el Presidente al secretario técnico preguntar </w:t>
      </w:r>
      <w:r w:rsidR="00754C96" w:rsidRPr="000A2F8D">
        <w:rPr>
          <w:rFonts w:ascii="Arial" w:hAnsi="Arial" w:cs="Arial"/>
          <w:bCs/>
          <w:iCs/>
          <w:sz w:val="24"/>
          <w:szCs w:val="24"/>
        </w:rPr>
        <w:t>a los integrantes de este Órgano Colegiado,</w:t>
      </w:r>
      <w:r w:rsidR="00754C96">
        <w:rPr>
          <w:rFonts w:ascii="Arial" w:hAnsi="Arial" w:cs="Arial"/>
          <w:bCs/>
          <w:iCs/>
          <w:sz w:val="24"/>
          <w:szCs w:val="24"/>
        </w:rPr>
        <w:t xml:space="preserve"> si están de acuerdo en aprobar dicho punto, </w:t>
      </w:r>
      <w:r w:rsidR="00754C96">
        <w:rPr>
          <w:rFonts w:ascii="Arial" w:hAnsi="Arial" w:cs="Arial"/>
          <w:sz w:val="24"/>
          <w:szCs w:val="24"/>
        </w:rPr>
        <w:t xml:space="preserve">procediendo a </w:t>
      </w:r>
      <w:r w:rsidR="00754C96" w:rsidRPr="00ED1FBD">
        <w:rPr>
          <w:rFonts w:ascii="Arial" w:hAnsi="Arial" w:cs="Arial"/>
          <w:sz w:val="24"/>
          <w:szCs w:val="24"/>
        </w:rPr>
        <w:t>pregunta</w:t>
      </w:r>
      <w:r w:rsidR="00754C96">
        <w:rPr>
          <w:rFonts w:ascii="Arial" w:hAnsi="Arial" w:cs="Arial"/>
          <w:sz w:val="24"/>
          <w:szCs w:val="24"/>
        </w:rPr>
        <w:t>r</w:t>
      </w:r>
      <w:r w:rsidR="00754C96" w:rsidRPr="00ED1FBD">
        <w:rPr>
          <w:rFonts w:ascii="Arial" w:hAnsi="Arial" w:cs="Arial"/>
          <w:sz w:val="24"/>
          <w:szCs w:val="24"/>
        </w:rPr>
        <w:t xml:space="preserve"> los presentes el sentido de sus votos,</w:t>
      </w:r>
      <w:r w:rsidR="00754C96">
        <w:rPr>
          <w:rFonts w:ascii="Arial" w:hAnsi="Arial" w:cs="Arial"/>
          <w:sz w:val="24"/>
          <w:szCs w:val="24"/>
        </w:rPr>
        <w:t xml:space="preserve"> y emitidos los mismos en sentido afirmativo, se tiene por aprobado el presente punto. - -</w:t>
      </w:r>
    </w:p>
    <w:p w14:paraId="14A54108" w14:textId="48A1B5F2" w:rsidR="000E790D" w:rsidRPr="00CA532F" w:rsidRDefault="00566035" w:rsidP="00CA532F">
      <w:pPr>
        <w:spacing w:line="360" w:lineRule="auto"/>
        <w:jc w:val="both"/>
        <w:rPr>
          <w:rFonts w:ascii="Arial" w:hAnsi="Arial" w:cs="Arial"/>
          <w:sz w:val="24"/>
          <w:szCs w:val="24"/>
        </w:rPr>
      </w:pPr>
      <w:r>
        <w:rPr>
          <w:rFonts w:ascii="Arial" w:hAnsi="Arial" w:cs="Arial"/>
          <w:sz w:val="24"/>
          <w:szCs w:val="24"/>
          <w:lang w:val="es-ES"/>
        </w:rPr>
        <w:t>Enseguida, el</w:t>
      </w:r>
      <w:r w:rsidR="00754C96">
        <w:rPr>
          <w:rFonts w:ascii="Arial" w:hAnsi="Arial" w:cs="Arial"/>
          <w:sz w:val="24"/>
          <w:szCs w:val="24"/>
          <w:lang w:val="es-ES"/>
        </w:rPr>
        <w:t xml:space="preserve"> uso de la voz el </w:t>
      </w:r>
      <w:r>
        <w:rPr>
          <w:rFonts w:ascii="Arial" w:hAnsi="Arial" w:cs="Arial"/>
          <w:sz w:val="24"/>
          <w:szCs w:val="24"/>
          <w:lang w:val="es-ES"/>
        </w:rPr>
        <w:t>presidente</w:t>
      </w:r>
      <w:r w:rsidR="00754C96">
        <w:rPr>
          <w:rFonts w:ascii="Arial" w:hAnsi="Arial" w:cs="Arial"/>
          <w:sz w:val="24"/>
          <w:szCs w:val="24"/>
          <w:lang w:val="es-ES"/>
        </w:rPr>
        <w:t xml:space="preserve">, pide al secretario técnico dar cuenta con el siguiente punto del orden del día. A lo que, el </w:t>
      </w:r>
      <w:r w:rsidR="000D2749">
        <w:rPr>
          <w:rFonts w:ascii="Arial" w:hAnsi="Arial" w:cs="Arial"/>
          <w:sz w:val="24"/>
          <w:szCs w:val="24"/>
          <w:lang w:val="es-ES"/>
        </w:rPr>
        <w:t xml:space="preserve">secretario responde, con gusto señor presidente, el siguiente </w:t>
      </w:r>
      <w:r w:rsidR="000D2749" w:rsidRPr="000D2749">
        <w:rPr>
          <w:rFonts w:ascii="Arial" w:hAnsi="Arial" w:cs="Arial"/>
          <w:b/>
          <w:bCs/>
          <w:sz w:val="24"/>
          <w:szCs w:val="24"/>
          <w:lang w:val="es-ES"/>
        </w:rPr>
        <w:t>punto es el se</w:t>
      </w:r>
      <w:r w:rsidR="000D2749">
        <w:rPr>
          <w:rFonts w:ascii="Arial" w:hAnsi="Arial" w:cs="Arial"/>
          <w:b/>
          <w:bCs/>
          <w:sz w:val="24"/>
          <w:szCs w:val="24"/>
          <w:lang w:val="es-ES"/>
        </w:rPr>
        <w:t xml:space="preserve">is (6) </w:t>
      </w:r>
      <w:r w:rsidR="000D2749" w:rsidRPr="000D2749">
        <w:rPr>
          <w:rFonts w:ascii="Arial" w:hAnsi="Arial" w:cs="Arial"/>
          <w:sz w:val="24"/>
          <w:szCs w:val="24"/>
          <w:lang w:val="es-ES"/>
        </w:rPr>
        <w:t>correspondiente a la</w:t>
      </w:r>
      <w:r w:rsidR="000D2749">
        <w:rPr>
          <w:rFonts w:ascii="Arial" w:hAnsi="Arial" w:cs="Arial"/>
          <w:b/>
          <w:bCs/>
          <w:sz w:val="24"/>
          <w:szCs w:val="24"/>
          <w:lang w:val="es-ES"/>
        </w:rPr>
        <w:t xml:space="preserve">: </w:t>
      </w:r>
      <w:r w:rsidR="000D2749" w:rsidRPr="00ED1FBD">
        <w:rPr>
          <w:rFonts w:ascii="Arial" w:hAnsi="Arial" w:cs="Arial"/>
          <w:sz w:val="24"/>
          <w:szCs w:val="24"/>
        </w:rPr>
        <w:t xml:space="preserve">Aprobación de la </w:t>
      </w:r>
      <w:r w:rsidR="000D2749">
        <w:rPr>
          <w:rFonts w:ascii="Arial" w:hAnsi="Arial" w:cs="Arial"/>
          <w:sz w:val="24"/>
          <w:szCs w:val="24"/>
        </w:rPr>
        <w:t xml:space="preserve">resolución de la declaratoria de inexistencia de la información, en cumplimiento al recurso de revisión número RRA. 612/24 </w:t>
      </w:r>
      <w:r w:rsidR="000D2749" w:rsidRPr="00ED1FBD">
        <w:rPr>
          <w:rFonts w:ascii="Arial" w:hAnsi="Arial" w:cs="Arial"/>
          <w:sz w:val="24"/>
          <w:szCs w:val="24"/>
        </w:rPr>
        <w:t>interpuesto por inconformidad en la respuesta a la solicitud de acceso a la información con número de folio 2011732240002</w:t>
      </w:r>
      <w:r w:rsidR="005F10AF">
        <w:rPr>
          <w:rFonts w:ascii="Arial" w:hAnsi="Arial" w:cs="Arial"/>
          <w:sz w:val="24"/>
          <w:szCs w:val="24"/>
        </w:rPr>
        <w:t>40</w:t>
      </w:r>
      <w:r w:rsidR="000D2749">
        <w:rPr>
          <w:rFonts w:ascii="Arial" w:hAnsi="Arial" w:cs="Arial"/>
          <w:sz w:val="24"/>
          <w:szCs w:val="24"/>
        </w:rPr>
        <w:t>,</w:t>
      </w:r>
      <w:r w:rsidR="000D2749" w:rsidRPr="00ED1FBD">
        <w:rPr>
          <w:rFonts w:ascii="Arial" w:hAnsi="Arial" w:cs="Arial"/>
          <w:sz w:val="24"/>
          <w:szCs w:val="24"/>
        </w:rPr>
        <w:t xml:space="preserve"> </w:t>
      </w:r>
      <w:r w:rsidR="00E97EEC">
        <w:rPr>
          <w:rFonts w:ascii="Arial" w:hAnsi="Arial" w:cs="Arial"/>
          <w:sz w:val="24"/>
          <w:szCs w:val="24"/>
        </w:rPr>
        <w:t xml:space="preserve"> de fecha 15 de los corrientes</w:t>
      </w:r>
      <w:r w:rsidR="00321DA1" w:rsidRPr="00ED1FBD">
        <w:rPr>
          <w:rFonts w:ascii="Arial" w:hAnsi="Arial" w:cs="Arial"/>
          <w:sz w:val="24"/>
          <w:szCs w:val="24"/>
        </w:rPr>
        <w:t xml:space="preserve">, </w:t>
      </w:r>
      <w:bookmarkEnd w:id="4"/>
      <w:r w:rsidR="003D2C30" w:rsidRPr="00ED1FBD">
        <w:rPr>
          <w:rFonts w:ascii="Arial" w:hAnsi="Arial" w:cs="Arial"/>
          <w:sz w:val="24"/>
          <w:szCs w:val="24"/>
        </w:rPr>
        <w:t xml:space="preserve">propuesta por la </w:t>
      </w:r>
      <w:r w:rsidR="000D2749">
        <w:rPr>
          <w:rFonts w:ascii="Arial" w:hAnsi="Arial" w:cs="Arial"/>
          <w:sz w:val="24"/>
          <w:szCs w:val="24"/>
        </w:rPr>
        <w:t>Secretaría Municipal y de la que previamente se les hizo llegar para su conocimiento y observaciones si las hubiere; por lo que enterados, el secretario técnico, procede a preguntar a los integrantes de este órgano colegiado e</w:t>
      </w:r>
      <w:r w:rsidR="003D2C30" w:rsidRPr="00ED1FBD">
        <w:rPr>
          <w:rFonts w:ascii="Arial" w:hAnsi="Arial" w:cs="Arial"/>
          <w:sz w:val="24"/>
          <w:szCs w:val="24"/>
        </w:rPr>
        <w:t xml:space="preserve">l sentido de sus votos, mismos que en forma unánime </w:t>
      </w:r>
      <w:r w:rsidR="00092A85" w:rsidRPr="00ED1FBD">
        <w:rPr>
          <w:rFonts w:ascii="Arial" w:hAnsi="Arial" w:cs="Arial"/>
          <w:sz w:val="24"/>
          <w:szCs w:val="24"/>
        </w:rPr>
        <w:t xml:space="preserve">aprueban </w:t>
      </w:r>
      <w:r w:rsidR="003D2C30" w:rsidRPr="00ED1FBD">
        <w:rPr>
          <w:rFonts w:ascii="Arial" w:hAnsi="Arial" w:cs="Arial"/>
          <w:sz w:val="24"/>
          <w:szCs w:val="24"/>
        </w:rPr>
        <w:t xml:space="preserve">la resolución </w:t>
      </w:r>
      <w:r w:rsidR="00092A85" w:rsidRPr="00ED1FBD">
        <w:rPr>
          <w:rFonts w:ascii="Arial" w:hAnsi="Arial" w:cs="Arial"/>
          <w:sz w:val="24"/>
          <w:szCs w:val="24"/>
        </w:rPr>
        <w:t>de que se trata</w:t>
      </w:r>
      <w:r w:rsidR="000D2749">
        <w:rPr>
          <w:rFonts w:ascii="Arial" w:hAnsi="Arial" w:cs="Arial"/>
          <w:sz w:val="24"/>
          <w:szCs w:val="24"/>
        </w:rPr>
        <w:t xml:space="preserve">, para su debido cumplimiento.  - - - - - - - - - - - - - - - - </w:t>
      </w:r>
      <w:r w:rsidR="00092A85" w:rsidRPr="00ED1FBD">
        <w:rPr>
          <w:rFonts w:ascii="Arial" w:hAnsi="Arial" w:cs="Arial"/>
          <w:sz w:val="24"/>
          <w:szCs w:val="24"/>
        </w:rPr>
        <w:t xml:space="preserve">. </w:t>
      </w:r>
      <w:r w:rsidR="003D2C30" w:rsidRPr="00ED1FBD">
        <w:rPr>
          <w:rFonts w:ascii="Arial" w:hAnsi="Arial" w:cs="Arial"/>
          <w:sz w:val="24"/>
          <w:szCs w:val="24"/>
        </w:rPr>
        <w:t xml:space="preserve">- </w:t>
      </w:r>
    </w:p>
    <w:p w14:paraId="32C6B8D7" w14:textId="52CF04D6" w:rsidR="0093561F" w:rsidRPr="004A4860" w:rsidRDefault="0061773F" w:rsidP="004A4860">
      <w:pPr>
        <w:spacing w:line="360" w:lineRule="auto"/>
        <w:jc w:val="both"/>
        <w:rPr>
          <w:rFonts w:ascii="Arial" w:hAnsi="Arial" w:cs="Arial"/>
          <w:sz w:val="24"/>
          <w:szCs w:val="24"/>
        </w:rPr>
      </w:pPr>
      <w:r>
        <w:rPr>
          <w:rFonts w:ascii="Arial" w:hAnsi="Arial" w:cs="Arial"/>
          <w:sz w:val="24"/>
          <w:szCs w:val="24"/>
        </w:rPr>
        <w:t xml:space="preserve">Seguidamente, </w:t>
      </w:r>
      <w:r w:rsidRPr="00ED1FBD">
        <w:rPr>
          <w:rFonts w:ascii="Arial" w:hAnsi="Arial" w:cs="Arial"/>
          <w:sz w:val="24"/>
          <w:szCs w:val="24"/>
        </w:rPr>
        <w:t xml:space="preserve">el presidente </w:t>
      </w:r>
      <w:r w:rsidRPr="0030569E">
        <w:rPr>
          <w:rFonts w:ascii="Arial" w:hAnsi="Arial" w:cs="Arial"/>
          <w:sz w:val="24"/>
          <w:szCs w:val="24"/>
        </w:rPr>
        <w:t>instruy</w:t>
      </w:r>
      <w:r w:rsidR="004A4860">
        <w:rPr>
          <w:rFonts w:ascii="Arial" w:hAnsi="Arial" w:cs="Arial"/>
          <w:sz w:val="24"/>
          <w:szCs w:val="24"/>
        </w:rPr>
        <w:t xml:space="preserve">e al </w:t>
      </w:r>
      <w:r w:rsidR="00633D5E">
        <w:rPr>
          <w:rFonts w:ascii="Arial" w:hAnsi="Arial" w:cs="Arial"/>
          <w:sz w:val="24"/>
          <w:szCs w:val="24"/>
        </w:rPr>
        <w:t>s</w:t>
      </w:r>
      <w:r w:rsidR="004A4860">
        <w:rPr>
          <w:rFonts w:ascii="Arial" w:hAnsi="Arial" w:cs="Arial"/>
          <w:sz w:val="24"/>
          <w:szCs w:val="24"/>
        </w:rPr>
        <w:t>ecretario técnico</w:t>
      </w:r>
      <w:r w:rsidRPr="0030569E">
        <w:rPr>
          <w:rFonts w:ascii="Arial" w:hAnsi="Arial" w:cs="Arial"/>
          <w:sz w:val="24"/>
          <w:szCs w:val="24"/>
        </w:rPr>
        <w:t xml:space="preserve"> dar cuenta del </w:t>
      </w:r>
      <w:r w:rsidRPr="0030569E">
        <w:rPr>
          <w:rFonts w:ascii="Arial" w:hAnsi="Arial" w:cs="Arial"/>
          <w:b/>
          <w:sz w:val="24"/>
          <w:szCs w:val="24"/>
        </w:rPr>
        <w:t xml:space="preserve">punto número </w:t>
      </w:r>
      <w:r w:rsidR="000D2749">
        <w:rPr>
          <w:rFonts w:ascii="Arial" w:hAnsi="Arial" w:cs="Arial"/>
          <w:b/>
          <w:sz w:val="24"/>
          <w:szCs w:val="24"/>
        </w:rPr>
        <w:t>7</w:t>
      </w:r>
      <w:r w:rsidRPr="0030569E">
        <w:rPr>
          <w:rFonts w:ascii="Arial" w:hAnsi="Arial" w:cs="Arial"/>
          <w:b/>
          <w:sz w:val="24"/>
          <w:szCs w:val="24"/>
        </w:rPr>
        <w:t xml:space="preserve"> (s</w:t>
      </w:r>
      <w:r w:rsidR="000D2749">
        <w:rPr>
          <w:rFonts w:ascii="Arial" w:hAnsi="Arial" w:cs="Arial"/>
          <w:b/>
          <w:sz w:val="24"/>
          <w:szCs w:val="24"/>
        </w:rPr>
        <w:t>iete</w:t>
      </w:r>
      <w:r w:rsidRPr="0030569E">
        <w:rPr>
          <w:rFonts w:ascii="Arial" w:hAnsi="Arial" w:cs="Arial"/>
          <w:b/>
          <w:sz w:val="24"/>
          <w:szCs w:val="24"/>
        </w:rPr>
        <w:t xml:space="preserve">) del orden del </w:t>
      </w:r>
      <w:r w:rsidR="000D2749" w:rsidRPr="0030569E">
        <w:rPr>
          <w:rFonts w:ascii="Arial" w:hAnsi="Arial" w:cs="Arial"/>
          <w:b/>
          <w:sz w:val="24"/>
          <w:szCs w:val="24"/>
        </w:rPr>
        <w:t>día</w:t>
      </w:r>
      <w:r w:rsidR="000D2749">
        <w:rPr>
          <w:rFonts w:ascii="Arial" w:hAnsi="Arial" w:cs="Arial"/>
          <w:b/>
          <w:sz w:val="24"/>
          <w:szCs w:val="24"/>
        </w:rPr>
        <w:t xml:space="preserve">, </w:t>
      </w:r>
      <w:r w:rsidR="000D2749" w:rsidRPr="0030569E">
        <w:rPr>
          <w:rFonts w:ascii="Arial" w:hAnsi="Arial" w:cs="Arial"/>
          <w:b/>
          <w:sz w:val="24"/>
          <w:szCs w:val="24"/>
        </w:rPr>
        <w:t>relacionado</w:t>
      </w:r>
      <w:r w:rsidR="004A4860">
        <w:rPr>
          <w:rFonts w:ascii="Arial" w:hAnsi="Arial" w:cs="Arial"/>
          <w:sz w:val="24"/>
          <w:szCs w:val="24"/>
        </w:rPr>
        <w:t xml:space="preserve"> </w:t>
      </w:r>
      <w:r w:rsidR="000D2749">
        <w:rPr>
          <w:rFonts w:ascii="Arial" w:hAnsi="Arial" w:cs="Arial"/>
          <w:sz w:val="24"/>
          <w:szCs w:val="24"/>
        </w:rPr>
        <w:t xml:space="preserve">a los </w:t>
      </w:r>
      <w:r w:rsidRPr="0030569E">
        <w:rPr>
          <w:rFonts w:ascii="Arial" w:hAnsi="Arial" w:cs="Arial"/>
          <w:sz w:val="24"/>
          <w:szCs w:val="24"/>
        </w:rPr>
        <w:t xml:space="preserve">Asuntos Generales y para tal efecto, </w:t>
      </w:r>
      <w:r w:rsidR="004A4860">
        <w:rPr>
          <w:rFonts w:ascii="Arial" w:hAnsi="Arial" w:cs="Arial"/>
          <w:sz w:val="24"/>
          <w:szCs w:val="24"/>
        </w:rPr>
        <w:t xml:space="preserve">el secretario </w:t>
      </w:r>
      <w:r w:rsidR="001F60D2">
        <w:rPr>
          <w:rFonts w:ascii="Arial" w:hAnsi="Arial" w:cs="Arial"/>
          <w:sz w:val="24"/>
          <w:szCs w:val="24"/>
        </w:rPr>
        <w:t xml:space="preserve">técnico </w:t>
      </w:r>
      <w:r w:rsidRPr="0030569E">
        <w:rPr>
          <w:rFonts w:ascii="Arial" w:hAnsi="Arial" w:cs="Arial"/>
          <w:sz w:val="24"/>
          <w:szCs w:val="24"/>
        </w:rPr>
        <w:t xml:space="preserve">solicita el uso de la voz y concedido </w:t>
      </w:r>
      <w:r w:rsidR="00D174B8" w:rsidRPr="0030569E">
        <w:rPr>
          <w:rFonts w:ascii="Arial" w:hAnsi="Arial" w:cs="Arial"/>
          <w:sz w:val="24"/>
          <w:szCs w:val="24"/>
        </w:rPr>
        <w:t>expone:</w:t>
      </w:r>
      <w:r w:rsidR="0030569E">
        <w:rPr>
          <w:rFonts w:ascii="Arial" w:hAnsi="Arial" w:cs="Arial"/>
          <w:sz w:val="24"/>
          <w:szCs w:val="24"/>
          <w:lang w:eastAsia="es-MX"/>
        </w:rPr>
        <w:t xml:space="preserve"> </w:t>
      </w:r>
      <w:r w:rsidR="001F60D2" w:rsidRPr="002D1A69">
        <w:rPr>
          <w:rFonts w:ascii="Arial" w:hAnsi="Arial" w:cs="Arial"/>
          <w:sz w:val="24"/>
          <w:szCs w:val="24"/>
          <w:lang w:eastAsia="es-MX"/>
        </w:rPr>
        <w:t>“</w:t>
      </w:r>
      <w:r w:rsidR="001F60D2" w:rsidRPr="002D1A69">
        <w:rPr>
          <w:rFonts w:ascii="Arial" w:hAnsi="Arial" w:cs="Arial"/>
          <w:i/>
          <w:iCs/>
          <w:sz w:val="24"/>
          <w:szCs w:val="24"/>
          <w:lang w:eastAsia="es-MX"/>
        </w:rPr>
        <w:t xml:space="preserve">Con profundo compromiso y responsabilidad, asumo la encomienda como secretario técnico del Comité de Transparencia del Municipio de Oaxaca de Juárez. Agradezco la confianza depositada en mi persona y reitero que esta administración apuesta decididamente por una nueva forma de gobernar: basada en datos, evidencia y participación ciudadana. Desde esta posición, impulsaremos una agenda de transparencia predictiva, que no solo informe sobre el pasado, sino que anticipe necesidades sociales y fortalezca la capacidad institucional para prevenir riesgos, detectar patrones y diseñar soluciones oportunas a problemas públicos complejos. Nuestro objetivo es claro: que la transparencia deje de ser solo una obligación normativa y se convierta en una herramienta real </w:t>
      </w:r>
      <w:r w:rsidR="001F60D2" w:rsidRPr="002D1A69">
        <w:rPr>
          <w:rFonts w:ascii="Arial" w:hAnsi="Arial" w:cs="Arial"/>
          <w:i/>
          <w:iCs/>
          <w:sz w:val="24"/>
          <w:szCs w:val="24"/>
          <w:lang w:eastAsia="es-MX"/>
        </w:rPr>
        <w:lastRenderedPageBreak/>
        <w:t xml:space="preserve">de transformación gubernamental, al servicio de las y los ciudadanos, </w:t>
      </w:r>
      <w:r w:rsidR="0030569E" w:rsidRPr="002D1A69">
        <w:rPr>
          <w:rFonts w:ascii="Arial" w:hAnsi="Arial" w:cs="Arial"/>
          <w:i/>
          <w:iCs/>
          <w:sz w:val="24"/>
          <w:szCs w:val="24"/>
          <w:lang w:eastAsia="es-MX"/>
        </w:rPr>
        <w:t>siendo todo lo que tengo que decir</w:t>
      </w:r>
      <w:r w:rsidR="001F60D2" w:rsidRPr="002D1A69">
        <w:rPr>
          <w:rFonts w:ascii="Arial" w:hAnsi="Arial" w:cs="Arial"/>
          <w:i/>
          <w:iCs/>
          <w:sz w:val="24"/>
          <w:szCs w:val="24"/>
          <w:lang w:eastAsia="es-MX"/>
        </w:rPr>
        <w:t>”</w:t>
      </w:r>
      <w:r w:rsidR="0030569E" w:rsidRPr="002D1A69">
        <w:rPr>
          <w:rFonts w:ascii="Arial" w:hAnsi="Arial" w:cs="Arial"/>
          <w:i/>
          <w:iCs/>
          <w:sz w:val="24"/>
          <w:szCs w:val="24"/>
          <w:lang w:eastAsia="es-MX"/>
        </w:rPr>
        <w:t>.</w:t>
      </w:r>
      <w:r w:rsidR="0030569E">
        <w:rPr>
          <w:rFonts w:ascii="Arial" w:hAnsi="Arial" w:cs="Arial"/>
          <w:sz w:val="24"/>
          <w:szCs w:val="24"/>
          <w:lang w:eastAsia="es-MX"/>
        </w:rPr>
        <w:t xml:space="preserve"> </w:t>
      </w:r>
      <w:r w:rsidR="00F95173">
        <w:rPr>
          <w:rFonts w:ascii="Arial" w:hAnsi="Arial" w:cs="Arial"/>
          <w:sz w:val="24"/>
          <w:szCs w:val="24"/>
          <w:lang w:eastAsia="es-MX"/>
        </w:rPr>
        <w:t xml:space="preserve"> </w:t>
      </w:r>
      <w:r w:rsidR="004A4860">
        <w:rPr>
          <w:rFonts w:ascii="Arial" w:eastAsia="Times New Roman" w:hAnsi="Arial" w:cs="Arial"/>
          <w:sz w:val="24"/>
          <w:szCs w:val="24"/>
          <w:lang w:eastAsia="es-MX"/>
        </w:rPr>
        <w:t xml:space="preserve">Continuando con </w:t>
      </w:r>
      <w:r w:rsidR="003D2C30" w:rsidRPr="004A4860">
        <w:rPr>
          <w:rFonts w:ascii="Arial" w:eastAsia="Times New Roman" w:hAnsi="Arial" w:cs="Arial"/>
          <w:sz w:val="24"/>
          <w:szCs w:val="24"/>
          <w:lang w:val="es-ES" w:eastAsia="es-MX"/>
        </w:rPr>
        <w:t xml:space="preserve">el </w:t>
      </w:r>
      <w:r w:rsidR="0093561F" w:rsidRPr="004A4860">
        <w:rPr>
          <w:rFonts w:ascii="Arial" w:hAnsi="Arial" w:cs="Arial"/>
          <w:b/>
          <w:sz w:val="24"/>
          <w:szCs w:val="24"/>
        </w:rPr>
        <w:t xml:space="preserve">punto número </w:t>
      </w:r>
      <w:r w:rsidR="000D2749">
        <w:rPr>
          <w:rFonts w:ascii="Arial" w:hAnsi="Arial" w:cs="Arial"/>
          <w:b/>
          <w:sz w:val="24"/>
          <w:szCs w:val="24"/>
        </w:rPr>
        <w:t>8</w:t>
      </w:r>
      <w:r w:rsidR="0093561F" w:rsidRPr="004A4860">
        <w:rPr>
          <w:rFonts w:ascii="Arial" w:hAnsi="Arial" w:cs="Arial"/>
          <w:b/>
          <w:sz w:val="24"/>
          <w:szCs w:val="24"/>
        </w:rPr>
        <w:t xml:space="preserve"> (</w:t>
      </w:r>
      <w:r w:rsidR="000D2749">
        <w:rPr>
          <w:rFonts w:ascii="Arial" w:hAnsi="Arial" w:cs="Arial"/>
          <w:b/>
          <w:sz w:val="24"/>
          <w:szCs w:val="24"/>
        </w:rPr>
        <w:t>ocho</w:t>
      </w:r>
      <w:r w:rsidR="0093561F" w:rsidRPr="004A4860">
        <w:rPr>
          <w:rFonts w:ascii="Arial" w:hAnsi="Arial" w:cs="Arial"/>
          <w:b/>
          <w:sz w:val="24"/>
          <w:szCs w:val="24"/>
        </w:rPr>
        <w:t>)</w:t>
      </w:r>
      <w:r w:rsidR="0093561F" w:rsidRPr="004A4860">
        <w:rPr>
          <w:rFonts w:ascii="Arial" w:hAnsi="Arial" w:cs="Arial"/>
          <w:sz w:val="24"/>
          <w:szCs w:val="24"/>
        </w:rPr>
        <w:t xml:space="preserve"> </w:t>
      </w:r>
      <w:r w:rsidR="0093561F" w:rsidRPr="004A4860">
        <w:rPr>
          <w:rFonts w:ascii="Arial" w:hAnsi="Arial" w:cs="Arial"/>
          <w:b/>
          <w:sz w:val="24"/>
          <w:szCs w:val="24"/>
        </w:rPr>
        <w:t>del orden del día</w:t>
      </w:r>
      <w:r w:rsidR="0093561F" w:rsidRPr="004A4860">
        <w:rPr>
          <w:rFonts w:ascii="Arial" w:hAnsi="Arial" w:cs="Arial"/>
          <w:sz w:val="24"/>
          <w:szCs w:val="24"/>
        </w:rPr>
        <w:t xml:space="preserve"> consistente en la clausura de la Sesión</w:t>
      </w:r>
      <w:r w:rsidR="003D2C30" w:rsidRPr="004A4860">
        <w:rPr>
          <w:rFonts w:ascii="Arial" w:hAnsi="Arial" w:cs="Arial"/>
          <w:sz w:val="24"/>
          <w:szCs w:val="24"/>
        </w:rPr>
        <w:t xml:space="preserve">, manifestando el </w:t>
      </w:r>
      <w:r w:rsidR="004A4860" w:rsidRPr="004A4860">
        <w:rPr>
          <w:rFonts w:ascii="Arial" w:hAnsi="Arial" w:cs="Arial"/>
          <w:sz w:val="24"/>
          <w:szCs w:val="24"/>
        </w:rPr>
        <w:t>presidente</w:t>
      </w:r>
      <w:r w:rsidR="003D2C30" w:rsidRPr="004A4860">
        <w:rPr>
          <w:rFonts w:ascii="Arial" w:hAnsi="Arial" w:cs="Arial"/>
          <w:sz w:val="24"/>
          <w:szCs w:val="24"/>
        </w:rPr>
        <w:t xml:space="preserve"> “</w:t>
      </w:r>
      <w:r w:rsidR="0093561F" w:rsidRPr="004A4860">
        <w:rPr>
          <w:rFonts w:ascii="Arial" w:hAnsi="Arial" w:cs="Arial"/>
          <w:i/>
          <w:iCs/>
          <w:sz w:val="24"/>
          <w:szCs w:val="24"/>
        </w:rPr>
        <w:t xml:space="preserve">siendo las </w:t>
      </w:r>
      <w:r w:rsidR="000D2749">
        <w:rPr>
          <w:rFonts w:ascii="Arial" w:hAnsi="Arial" w:cs="Arial"/>
          <w:i/>
          <w:iCs/>
          <w:sz w:val="24"/>
          <w:szCs w:val="24"/>
        </w:rPr>
        <w:t xml:space="preserve">doce horas con cincuenta </w:t>
      </w:r>
      <w:r w:rsidR="003D2C30" w:rsidRPr="004A4860">
        <w:rPr>
          <w:rFonts w:ascii="Arial" w:hAnsi="Arial" w:cs="Arial"/>
          <w:i/>
          <w:iCs/>
          <w:sz w:val="24"/>
          <w:szCs w:val="24"/>
        </w:rPr>
        <w:t xml:space="preserve">del día </w:t>
      </w:r>
      <w:r w:rsidR="000D2749">
        <w:rPr>
          <w:rFonts w:ascii="Arial" w:hAnsi="Arial" w:cs="Arial"/>
          <w:i/>
          <w:iCs/>
          <w:sz w:val="24"/>
          <w:szCs w:val="24"/>
        </w:rPr>
        <w:t>veintidós de abril de</w:t>
      </w:r>
      <w:r w:rsidR="003D2C30" w:rsidRPr="004A4860">
        <w:rPr>
          <w:rFonts w:ascii="Arial" w:hAnsi="Arial" w:cs="Arial"/>
          <w:i/>
          <w:iCs/>
          <w:sz w:val="24"/>
          <w:szCs w:val="24"/>
        </w:rPr>
        <w:t xml:space="preserve">l año dos mil veinticinco, </w:t>
      </w:r>
      <w:r w:rsidR="0093561F" w:rsidRPr="004A4860">
        <w:rPr>
          <w:rFonts w:ascii="Arial" w:hAnsi="Arial" w:cs="Arial"/>
          <w:i/>
          <w:iCs/>
          <w:sz w:val="24"/>
          <w:szCs w:val="24"/>
        </w:rPr>
        <w:t xml:space="preserve">declaro clausurada la </w:t>
      </w:r>
      <w:r w:rsidR="003D2C30" w:rsidRPr="004A4860">
        <w:rPr>
          <w:rFonts w:ascii="Arial" w:hAnsi="Arial" w:cs="Arial"/>
          <w:i/>
          <w:iCs/>
          <w:sz w:val="24"/>
          <w:szCs w:val="24"/>
        </w:rPr>
        <w:t xml:space="preserve">PRIMERA SESIÓN </w:t>
      </w:r>
      <w:r w:rsidR="000D2749">
        <w:rPr>
          <w:rFonts w:ascii="Arial" w:hAnsi="Arial" w:cs="Arial"/>
          <w:i/>
          <w:iCs/>
          <w:sz w:val="24"/>
          <w:szCs w:val="24"/>
        </w:rPr>
        <w:t>ESTRA</w:t>
      </w:r>
      <w:r w:rsidR="003D2C30" w:rsidRPr="004A4860">
        <w:rPr>
          <w:rFonts w:ascii="Arial" w:hAnsi="Arial" w:cs="Arial"/>
          <w:i/>
          <w:iCs/>
          <w:sz w:val="24"/>
          <w:szCs w:val="24"/>
        </w:rPr>
        <w:t>ORDINARIA 2025</w:t>
      </w:r>
      <w:r w:rsidR="0093561F" w:rsidRPr="004A4860">
        <w:rPr>
          <w:rFonts w:ascii="Arial" w:hAnsi="Arial" w:cs="Arial"/>
          <w:i/>
          <w:iCs/>
          <w:sz w:val="24"/>
          <w:szCs w:val="24"/>
        </w:rPr>
        <w:t xml:space="preserve"> de este Órgano </w:t>
      </w:r>
      <w:r w:rsidR="003D2C30" w:rsidRPr="004A4860">
        <w:rPr>
          <w:rFonts w:ascii="Arial" w:hAnsi="Arial" w:cs="Arial"/>
          <w:i/>
          <w:iCs/>
          <w:sz w:val="24"/>
          <w:szCs w:val="24"/>
        </w:rPr>
        <w:t xml:space="preserve">Colegiado </w:t>
      </w:r>
      <w:r w:rsidR="0093561F" w:rsidRPr="004A4860">
        <w:rPr>
          <w:rFonts w:ascii="Arial" w:hAnsi="Arial" w:cs="Arial"/>
          <w:i/>
          <w:iCs/>
          <w:sz w:val="24"/>
          <w:szCs w:val="24"/>
        </w:rPr>
        <w:t xml:space="preserve">y válidos todos los acuerdos y resoluciones que </w:t>
      </w:r>
      <w:r w:rsidR="004A4860">
        <w:rPr>
          <w:rFonts w:ascii="Arial" w:hAnsi="Arial" w:cs="Arial"/>
          <w:i/>
          <w:iCs/>
          <w:sz w:val="24"/>
          <w:szCs w:val="24"/>
        </w:rPr>
        <w:t xml:space="preserve">en la misma </w:t>
      </w:r>
      <w:r w:rsidR="0093561F" w:rsidRPr="004A4860">
        <w:rPr>
          <w:rFonts w:ascii="Arial" w:hAnsi="Arial" w:cs="Arial"/>
          <w:i/>
          <w:iCs/>
          <w:sz w:val="24"/>
          <w:szCs w:val="24"/>
        </w:rPr>
        <w:t xml:space="preserve">fueron </w:t>
      </w:r>
      <w:r w:rsidR="004A4860" w:rsidRPr="004A4860">
        <w:rPr>
          <w:rFonts w:ascii="Arial" w:hAnsi="Arial" w:cs="Arial"/>
          <w:i/>
          <w:iCs/>
          <w:sz w:val="24"/>
          <w:szCs w:val="24"/>
        </w:rPr>
        <w:t>aprobados</w:t>
      </w:r>
      <w:r w:rsidR="004A4860" w:rsidRPr="004A4860">
        <w:rPr>
          <w:rFonts w:ascii="Arial" w:hAnsi="Arial" w:cs="Arial"/>
          <w:sz w:val="24"/>
          <w:szCs w:val="24"/>
        </w:rPr>
        <w:t>” -</w:t>
      </w:r>
      <w:r w:rsidR="002106C6" w:rsidRPr="004A4860">
        <w:rPr>
          <w:rFonts w:ascii="Arial" w:hAnsi="Arial" w:cs="Arial"/>
          <w:sz w:val="24"/>
          <w:szCs w:val="24"/>
        </w:rPr>
        <w:t xml:space="preserve"> - - - - - - - - - - - - - - - - - - - - - - - - - - - - - - - - - - - - - - - - - - -</w:t>
      </w:r>
      <w:r w:rsidR="000D2749">
        <w:rPr>
          <w:rFonts w:ascii="Arial" w:hAnsi="Arial" w:cs="Arial"/>
          <w:sz w:val="24"/>
          <w:szCs w:val="24"/>
        </w:rPr>
        <w:t xml:space="preserve"> - - - - - - - - -</w:t>
      </w:r>
      <w:r w:rsidR="001F60D2">
        <w:rPr>
          <w:rFonts w:ascii="Arial" w:hAnsi="Arial" w:cs="Arial"/>
          <w:sz w:val="24"/>
          <w:szCs w:val="24"/>
        </w:rPr>
        <w:t xml:space="preserve"> </w:t>
      </w:r>
      <w:r w:rsidR="001F60D2" w:rsidRPr="004A4860">
        <w:rPr>
          <w:rFonts w:ascii="Arial" w:hAnsi="Arial" w:cs="Arial"/>
          <w:sz w:val="24"/>
          <w:szCs w:val="24"/>
        </w:rPr>
        <w:t>- - - - - - - - - -</w:t>
      </w:r>
      <w:r w:rsidR="001F60D2">
        <w:rPr>
          <w:rFonts w:ascii="Arial" w:hAnsi="Arial" w:cs="Arial"/>
          <w:sz w:val="24"/>
          <w:szCs w:val="24"/>
        </w:rPr>
        <w:t xml:space="preserve"> - - - - - - - - - </w:t>
      </w:r>
      <w:r w:rsidR="001F60D2" w:rsidRPr="004A4860">
        <w:rPr>
          <w:rFonts w:ascii="Arial" w:hAnsi="Arial" w:cs="Arial"/>
          <w:sz w:val="24"/>
          <w:szCs w:val="24"/>
        </w:rPr>
        <w:t>- - - - - - - - - -</w:t>
      </w:r>
      <w:r w:rsidR="001F60D2">
        <w:rPr>
          <w:rFonts w:ascii="Arial" w:hAnsi="Arial" w:cs="Arial"/>
          <w:sz w:val="24"/>
          <w:szCs w:val="24"/>
        </w:rPr>
        <w:t xml:space="preserve"> - - - - - - - - - </w:t>
      </w:r>
      <w:r w:rsidR="001F60D2" w:rsidRPr="004A4860">
        <w:rPr>
          <w:rFonts w:ascii="Arial" w:hAnsi="Arial" w:cs="Arial"/>
          <w:sz w:val="24"/>
          <w:szCs w:val="24"/>
        </w:rPr>
        <w:t>- - - - - - - - - -</w:t>
      </w:r>
      <w:r w:rsidR="001F60D2">
        <w:rPr>
          <w:rFonts w:ascii="Arial" w:hAnsi="Arial" w:cs="Arial"/>
          <w:sz w:val="24"/>
          <w:szCs w:val="24"/>
        </w:rPr>
        <w:t xml:space="preserve"> - </w:t>
      </w:r>
      <w:r w:rsidR="000D2749">
        <w:rPr>
          <w:rFonts w:ascii="Arial" w:hAnsi="Arial" w:cs="Arial"/>
          <w:sz w:val="24"/>
          <w:szCs w:val="24"/>
        </w:rPr>
        <w:t xml:space="preserve"> </w:t>
      </w:r>
    </w:p>
    <w:p w14:paraId="5D40C1AD" w14:textId="7C4BB5FA" w:rsidR="00594DF0" w:rsidRDefault="0093561F" w:rsidP="002106C6">
      <w:pPr>
        <w:shd w:val="clear" w:color="auto" w:fill="FFFFFF"/>
        <w:spacing w:line="360" w:lineRule="auto"/>
        <w:jc w:val="both"/>
        <w:rPr>
          <w:rFonts w:ascii="Arial" w:hAnsi="Arial" w:cs="Arial"/>
          <w:b/>
          <w:bCs/>
          <w:sz w:val="24"/>
          <w:szCs w:val="24"/>
        </w:rPr>
      </w:pPr>
      <w:r w:rsidRPr="00ED1FBD">
        <w:rPr>
          <w:rFonts w:ascii="Arial" w:hAnsi="Arial" w:cs="Arial"/>
          <w:sz w:val="24"/>
          <w:szCs w:val="24"/>
        </w:rPr>
        <w:t xml:space="preserve">Así lo acordaron y firman las Ciudadanas y los Ciudadanos, </w:t>
      </w:r>
      <w:r w:rsidR="00353204" w:rsidRPr="00ED1FBD">
        <w:rPr>
          <w:rFonts w:ascii="Arial" w:hAnsi="Arial" w:cs="Arial"/>
          <w:b/>
          <w:bCs/>
          <w:sz w:val="24"/>
          <w:szCs w:val="24"/>
        </w:rPr>
        <w:t>Alexander Pérez Carrera</w:t>
      </w:r>
      <w:r w:rsidR="00353204" w:rsidRPr="00ED1FBD">
        <w:rPr>
          <w:rFonts w:ascii="Arial" w:hAnsi="Arial" w:cs="Arial"/>
          <w:sz w:val="24"/>
          <w:szCs w:val="24"/>
        </w:rPr>
        <w:t xml:space="preserve">, </w:t>
      </w:r>
      <w:r w:rsidR="00353204" w:rsidRPr="00ED1FBD">
        <w:rPr>
          <w:rFonts w:ascii="Arial" w:hAnsi="Arial" w:cs="Arial"/>
          <w:b/>
          <w:bCs/>
          <w:sz w:val="24"/>
          <w:szCs w:val="24"/>
        </w:rPr>
        <w:t xml:space="preserve">Josefa Caballero Monjardín, </w:t>
      </w:r>
      <w:r w:rsidR="00353204">
        <w:rPr>
          <w:rFonts w:ascii="Arial" w:hAnsi="Arial" w:cs="Arial"/>
          <w:b/>
          <w:bCs/>
          <w:sz w:val="24"/>
          <w:szCs w:val="24"/>
        </w:rPr>
        <w:t>Juan Carlos Chávez Martínez</w:t>
      </w:r>
      <w:r w:rsidR="00353204" w:rsidRPr="00ED1FBD">
        <w:rPr>
          <w:rFonts w:ascii="Arial" w:hAnsi="Arial" w:cs="Arial"/>
          <w:sz w:val="24"/>
          <w:szCs w:val="24"/>
        </w:rPr>
        <w:t xml:space="preserve">, </w:t>
      </w:r>
      <w:r w:rsidR="00353204" w:rsidRPr="00ED1FBD">
        <w:rPr>
          <w:rFonts w:ascii="Arial" w:hAnsi="Arial" w:cs="Arial"/>
          <w:b/>
          <w:bCs/>
          <w:sz w:val="24"/>
          <w:szCs w:val="24"/>
        </w:rPr>
        <w:t>José David Torres Ramírez e</w:t>
      </w:r>
      <w:r w:rsidR="00353204" w:rsidRPr="00ED1FBD">
        <w:rPr>
          <w:rFonts w:ascii="Arial" w:hAnsi="Arial" w:cs="Arial"/>
          <w:sz w:val="24"/>
          <w:szCs w:val="24"/>
        </w:rPr>
        <w:t xml:space="preserve"> </w:t>
      </w:r>
      <w:r w:rsidR="00353204" w:rsidRPr="00ED1FBD">
        <w:rPr>
          <w:rFonts w:ascii="Arial" w:hAnsi="Arial" w:cs="Arial"/>
          <w:b/>
          <w:bCs/>
          <w:sz w:val="24"/>
          <w:szCs w:val="24"/>
        </w:rPr>
        <w:t>Ismael Humberto Ortiz Villarreal</w:t>
      </w:r>
      <w:r w:rsidR="00353204" w:rsidRPr="00ED1FBD">
        <w:rPr>
          <w:rFonts w:ascii="Arial" w:hAnsi="Arial" w:cs="Arial"/>
          <w:sz w:val="24"/>
          <w:szCs w:val="24"/>
        </w:rPr>
        <w:t>, qu</w:t>
      </w:r>
      <w:r w:rsidR="00353204">
        <w:rPr>
          <w:rFonts w:ascii="Arial" w:hAnsi="Arial" w:cs="Arial"/>
          <w:sz w:val="24"/>
          <w:szCs w:val="24"/>
        </w:rPr>
        <w:t>e</w:t>
      </w:r>
      <w:r w:rsidR="00353204" w:rsidRPr="00ED1FBD">
        <w:rPr>
          <w:rFonts w:ascii="Arial" w:hAnsi="Arial" w:cs="Arial"/>
          <w:sz w:val="24"/>
          <w:szCs w:val="24"/>
        </w:rPr>
        <w:t xml:space="preserve"> autorizan y dan fe</w:t>
      </w:r>
      <w:r w:rsidR="00304082">
        <w:rPr>
          <w:rFonts w:ascii="Arial" w:hAnsi="Arial" w:cs="Arial"/>
          <w:sz w:val="24"/>
          <w:szCs w:val="24"/>
        </w:rPr>
        <w:t>. - - - - - - -</w:t>
      </w:r>
      <w:r w:rsidR="001F60D2">
        <w:rPr>
          <w:rFonts w:ascii="Arial" w:hAnsi="Arial" w:cs="Arial"/>
          <w:sz w:val="24"/>
          <w:szCs w:val="24"/>
        </w:rPr>
        <w:t xml:space="preserve"> - - - - - - - - - - - - - - - - - - - - - - - - - </w:t>
      </w:r>
      <w:r w:rsidR="00304082">
        <w:rPr>
          <w:rFonts w:ascii="Arial" w:hAnsi="Arial" w:cs="Arial"/>
          <w:sz w:val="24"/>
          <w:szCs w:val="24"/>
        </w:rPr>
        <w:t xml:space="preserve"> </w:t>
      </w:r>
    </w:p>
    <w:p w14:paraId="43E38FD6" w14:textId="77777777" w:rsidR="00594DF0" w:rsidRPr="00ED1FBD" w:rsidRDefault="00594DF0" w:rsidP="002106C6">
      <w:pPr>
        <w:shd w:val="clear" w:color="auto" w:fill="FFFFFF"/>
        <w:spacing w:line="360" w:lineRule="auto"/>
        <w:jc w:val="both"/>
        <w:rPr>
          <w:rFonts w:ascii="Arial" w:hAnsi="Arial" w:cs="Arial"/>
          <w:sz w:val="24"/>
          <w:szCs w:val="24"/>
        </w:rPr>
      </w:pPr>
    </w:p>
    <w:p w14:paraId="2267C3B9" w14:textId="77777777" w:rsidR="00DB3F24" w:rsidRPr="0030569E" w:rsidRDefault="00DB3F24" w:rsidP="00DB3F24">
      <w:pPr>
        <w:spacing w:line="276" w:lineRule="auto"/>
        <w:jc w:val="center"/>
        <w:rPr>
          <w:rFonts w:ascii="Arial" w:hAnsi="Arial" w:cs="Arial"/>
          <w:b/>
          <w:bCs/>
        </w:rPr>
      </w:pPr>
      <w:r w:rsidRPr="0030569E">
        <w:rPr>
          <w:rFonts w:ascii="Arial" w:hAnsi="Arial" w:cs="Arial"/>
          <w:b/>
          <w:bCs/>
        </w:rPr>
        <w:t>COMITÉ DE TRANSPARENCIA</w:t>
      </w:r>
    </w:p>
    <w:p w14:paraId="01CC5585" w14:textId="76E4D27C" w:rsidR="00DB3F24" w:rsidRPr="0030569E" w:rsidRDefault="00DB3F24" w:rsidP="00DB3F24">
      <w:pPr>
        <w:jc w:val="center"/>
        <w:rPr>
          <w:rFonts w:ascii="Arial" w:eastAsia="Calibri" w:hAnsi="Arial" w:cs="Arial"/>
          <w:b/>
          <w:bCs/>
          <w:lang w:eastAsia="es-MX"/>
        </w:rPr>
      </w:pPr>
    </w:p>
    <w:p w14:paraId="436BDD4D" w14:textId="5E133D06" w:rsidR="0074316C" w:rsidRDefault="0074316C" w:rsidP="00DB3F24">
      <w:pPr>
        <w:jc w:val="center"/>
        <w:rPr>
          <w:rFonts w:ascii="Arial" w:eastAsia="Calibri" w:hAnsi="Arial" w:cs="Arial"/>
          <w:b/>
          <w:bCs/>
          <w:lang w:eastAsia="es-MX"/>
        </w:rPr>
      </w:pPr>
    </w:p>
    <w:p w14:paraId="23190678" w14:textId="77777777" w:rsidR="002152FA" w:rsidRDefault="002152FA" w:rsidP="00DB3F24">
      <w:pPr>
        <w:jc w:val="center"/>
        <w:rPr>
          <w:rFonts w:ascii="Arial" w:eastAsia="Calibri" w:hAnsi="Arial" w:cs="Arial"/>
          <w:b/>
          <w:bCs/>
          <w:lang w:eastAsia="es-MX"/>
        </w:rPr>
      </w:pPr>
    </w:p>
    <w:p w14:paraId="29ADABC3" w14:textId="54C6FCCB" w:rsidR="00DB3F24" w:rsidRPr="0030569E" w:rsidRDefault="00DB3F24" w:rsidP="0074316C">
      <w:pPr>
        <w:jc w:val="center"/>
        <w:rPr>
          <w:rFonts w:ascii="Arial" w:eastAsia="Calibri" w:hAnsi="Arial" w:cs="Arial"/>
          <w:lang w:eastAsia="es-MX"/>
        </w:rPr>
      </w:pPr>
      <w:r w:rsidRPr="0030569E">
        <w:rPr>
          <w:rFonts w:ascii="Arial" w:eastAsia="Calibri" w:hAnsi="Arial" w:cs="Arial"/>
          <w:lang w:eastAsia="es-MX"/>
        </w:rPr>
        <w:t>C.  ALEXANDER PÉREZ CARRERA.</w:t>
      </w:r>
    </w:p>
    <w:p w14:paraId="2B6AF93F" w14:textId="77777777" w:rsidR="0074316C" w:rsidRPr="0030569E" w:rsidRDefault="0074316C" w:rsidP="0074316C">
      <w:pPr>
        <w:jc w:val="center"/>
        <w:rPr>
          <w:rFonts w:ascii="Arial" w:eastAsia="Calibri" w:hAnsi="Arial" w:cs="Arial"/>
          <w:b/>
          <w:bCs/>
          <w:lang w:eastAsia="es-MX"/>
        </w:rPr>
      </w:pPr>
      <w:r w:rsidRPr="0030569E">
        <w:rPr>
          <w:rFonts w:ascii="Arial" w:eastAsia="Calibri" w:hAnsi="Arial" w:cs="Arial"/>
          <w:b/>
          <w:bCs/>
          <w:lang w:eastAsia="es-MX"/>
        </w:rPr>
        <w:t>PRESIDENTE.</w:t>
      </w:r>
    </w:p>
    <w:p w14:paraId="70DCC7EB" w14:textId="00AE0AA2" w:rsidR="0074316C" w:rsidRDefault="0074316C" w:rsidP="00DB3F24">
      <w:pPr>
        <w:spacing w:line="360" w:lineRule="auto"/>
        <w:jc w:val="center"/>
        <w:rPr>
          <w:rFonts w:ascii="Arial" w:eastAsia="Calibri" w:hAnsi="Arial" w:cs="Arial"/>
          <w:lang w:eastAsia="es-MX"/>
        </w:rPr>
      </w:pPr>
    </w:p>
    <w:p w14:paraId="06F534D7" w14:textId="77777777" w:rsidR="0074316C" w:rsidRPr="0030569E" w:rsidRDefault="0074316C" w:rsidP="00DB3F24">
      <w:pPr>
        <w:spacing w:line="360" w:lineRule="auto"/>
        <w:jc w:val="center"/>
        <w:rPr>
          <w:rFonts w:ascii="Arial" w:eastAsia="Calibri" w:hAnsi="Arial" w:cs="Arial"/>
          <w:lang w:eastAsia="es-MX"/>
        </w:rPr>
      </w:pPr>
    </w:p>
    <w:p w14:paraId="5F85B172" w14:textId="7794091A" w:rsidR="00DB3F24" w:rsidRPr="0030569E" w:rsidRDefault="00DB3F24" w:rsidP="00DB3F24">
      <w:pPr>
        <w:spacing w:line="360" w:lineRule="auto"/>
        <w:rPr>
          <w:rFonts w:ascii="Arial" w:eastAsia="Calibri" w:hAnsi="Arial" w:cs="Arial"/>
          <w:lang w:eastAsia="es-MX"/>
        </w:rPr>
      </w:pPr>
      <w:r w:rsidRPr="0030569E">
        <w:rPr>
          <w:rFonts w:ascii="Arial" w:eastAsia="Calibri" w:hAnsi="Arial" w:cs="Arial"/>
          <w:lang w:eastAsia="es-MX"/>
        </w:rPr>
        <w:t xml:space="preserve">              C.  JOSEFA CABALLERO MONJARDÍN.                        C. JOSÉ DAVID TORRES RAMÍREZ.</w:t>
      </w:r>
    </w:p>
    <w:p w14:paraId="37A15E84" w14:textId="4D8829E5" w:rsidR="0074316C" w:rsidRPr="0030569E" w:rsidRDefault="0074316C" w:rsidP="0074316C">
      <w:pPr>
        <w:rPr>
          <w:rFonts w:ascii="Arial" w:eastAsia="Calibri" w:hAnsi="Arial" w:cs="Arial"/>
          <w:b/>
          <w:bCs/>
          <w:lang w:eastAsia="es-MX"/>
        </w:rPr>
      </w:pPr>
      <w:r w:rsidRPr="0030569E">
        <w:rPr>
          <w:rFonts w:ascii="Arial" w:eastAsia="Calibri" w:hAnsi="Arial" w:cs="Arial"/>
          <w:b/>
          <w:bCs/>
          <w:lang w:eastAsia="es-MX"/>
        </w:rPr>
        <w:t xml:space="preserve">                        PRIMERA VOCAL.                                                               SEGUNDO VOCAL</w:t>
      </w:r>
    </w:p>
    <w:p w14:paraId="21B2AF3D" w14:textId="07F8DC79" w:rsidR="00DB3F24" w:rsidRPr="0030569E" w:rsidRDefault="00DB3F24" w:rsidP="00DB3F24">
      <w:pPr>
        <w:jc w:val="center"/>
        <w:rPr>
          <w:rFonts w:ascii="Arial" w:eastAsia="Calibri" w:hAnsi="Arial" w:cs="Arial"/>
          <w:lang w:eastAsia="es-MX"/>
        </w:rPr>
      </w:pPr>
      <w:r w:rsidRPr="0030569E">
        <w:rPr>
          <w:rFonts w:ascii="Arial" w:eastAsia="Calibri" w:hAnsi="Arial" w:cs="Arial"/>
          <w:lang w:eastAsia="es-MX"/>
        </w:rPr>
        <w:t>.</w:t>
      </w:r>
    </w:p>
    <w:p w14:paraId="712EC28E" w14:textId="108E9891" w:rsidR="0074316C" w:rsidRDefault="0074316C" w:rsidP="00DB3F24">
      <w:pPr>
        <w:jc w:val="center"/>
        <w:rPr>
          <w:rFonts w:ascii="Arial" w:eastAsia="Calibri" w:hAnsi="Arial" w:cs="Arial"/>
          <w:lang w:eastAsia="es-MX"/>
        </w:rPr>
      </w:pPr>
    </w:p>
    <w:p w14:paraId="0ED6B66A" w14:textId="77777777" w:rsidR="0030569E" w:rsidRPr="0030569E" w:rsidRDefault="0030569E" w:rsidP="00DB3F24">
      <w:pPr>
        <w:jc w:val="center"/>
        <w:rPr>
          <w:rFonts w:ascii="Arial" w:eastAsia="Calibri" w:hAnsi="Arial" w:cs="Arial"/>
          <w:lang w:eastAsia="es-MX"/>
        </w:rPr>
      </w:pPr>
    </w:p>
    <w:p w14:paraId="10899EF9" w14:textId="6AF9D2E6" w:rsidR="00DB3F24" w:rsidRPr="0030569E" w:rsidRDefault="0074316C" w:rsidP="0074316C">
      <w:pPr>
        <w:jc w:val="center"/>
        <w:rPr>
          <w:rFonts w:ascii="Arial" w:eastAsia="Calibri" w:hAnsi="Arial" w:cs="Arial"/>
          <w:lang w:eastAsia="es-MX"/>
        </w:rPr>
      </w:pPr>
      <w:r w:rsidRPr="0030569E">
        <w:rPr>
          <w:rFonts w:ascii="Arial" w:eastAsia="Calibri" w:hAnsi="Arial" w:cs="Arial"/>
          <w:lang w:eastAsia="es-MX"/>
        </w:rPr>
        <w:t>C</w:t>
      </w:r>
      <w:r w:rsidR="00DB3F24" w:rsidRPr="0030569E">
        <w:rPr>
          <w:rFonts w:ascii="Arial" w:eastAsia="Calibri" w:hAnsi="Arial" w:cs="Arial"/>
          <w:lang w:eastAsia="es-MX"/>
        </w:rPr>
        <w:t xml:space="preserve">.  </w:t>
      </w:r>
      <w:r w:rsidR="00633D5E">
        <w:rPr>
          <w:rFonts w:ascii="Arial" w:eastAsia="Calibri" w:hAnsi="Arial" w:cs="Arial"/>
          <w:lang w:eastAsia="es-MX"/>
        </w:rPr>
        <w:t>JUAN CARLOS CHÁVEZ MARTÍNEZ</w:t>
      </w:r>
      <w:r w:rsidR="00DB3F24" w:rsidRPr="0030569E">
        <w:rPr>
          <w:rFonts w:ascii="Arial" w:eastAsia="Calibri" w:hAnsi="Arial" w:cs="Arial"/>
          <w:lang w:eastAsia="es-MX"/>
        </w:rPr>
        <w:t>.</w:t>
      </w:r>
    </w:p>
    <w:p w14:paraId="15CFDB12" w14:textId="35EAC58B" w:rsidR="0074316C" w:rsidRPr="0030569E" w:rsidRDefault="0074316C" w:rsidP="0074316C">
      <w:pPr>
        <w:jc w:val="center"/>
        <w:rPr>
          <w:rFonts w:ascii="Arial" w:eastAsia="Calibri" w:hAnsi="Arial" w:cs="Arial"/>
          <w:b/>
          <w:bCs/>
          <w:lang w:eastAsia="es-MX"/>
        </w:rPr>
      </w:pPr>
      <w:r w:rsidRPr="0030569E">
        <w:rPr>
          <w:rFonts w:ascii="Arial" w:eastAsia="Calibri" w:hAnsi="Arial" w:cs="Arial"/>
          <w:b/>
          <w:bCs/>
          <w:lang w:eastAsia="es-MX"/>
        </w:rPr>
        <w:t>SECRETARI</w:t>
      </w:r>
      <w:r w:rsidR="00633D5E">
        <w:rPr>
          <w:rFonts w:ascii="Arial" w:eastAsia="Calibri" w:hAnsi="Arial" w:cs="Arial"/>
          <w:b/>
          <w:bCs/>
          <w:lang w:eastAsia="es-MX"/>
        </w:rPr>
        <w:t>O</w:t>
      </w:r>
      <w:r w:rsidRPr="0030569E">
        <w:rPr>
          <w:rFonts w:ascii="Arial" w:eastAsia="Calibri" w:hAnsi="Arial" w:cs="Arial"/>
          <w:b/>
          <w:bCs/>
          <w:lang w:eastAsia="es-MX"/>
        </w:rPr>
        <w:t xml:space="preserve"> TÉCNIC</w:t>
      </w:r>
      <w:r w:rsidR="00633D5E">
        <w:rPr>
          <w:rFonts w:ascii="Arial" w:eastAsia="Calibri" w:hAnsi="Arial" w:cs="Arial"/>
          <w:b/>
          <w:bCs/>
          <w:lang w:eastAsia="es-MX"/>
        </w:rPr>
        <w:t>O</w:t>
      </w:r>
      <w:r w:rsidRPr="0030569E">
        <w:rPr>
          <w:rFonts w:ascii="Arial" w:eastAsia="Calibri" w:hAnsi="Arial" w:cs="Arial"/>
          <w:b/>
          <w:bCs/>
          <w:lang w:eastAsia="es-MX"/>
        </w:rPr>
        <w:t>.</w:t>
      </w:r>
    </w:p>
    <w:p w14:paraId="6213F371" w14:textId="5E20CC42" w:rsidR="0074316C" w:rsidRDefault="0074316C" w:rsidP="0074316C">
      <w:pPr>
        <w:jc w:val="center"/>
        <w:rPr>
          <w:rFonts w:ascii="Arial" w:eastAsia="Calibri" w:hAnsi="Arial" w:cs="Arial"/>
          <w:lang w:eastAsia="es-MX"/>
        </w:rPr>
      </w:pPr>
    </w:p>
    <w:p w14:paraId="2B48F252" w14:textId="2884EE4F" w:rsidR="0030569E" w:rsidRDefault="0030569E" w:rsidP="0074316C">
      <w:pPr>
        <w:jc w:val="center"/>
        <w:rPr>
          <w:rFonts w:ascii="Arial" w:eastAsia="Calibri" w:hAnsi="Arial" w:cs="Arial"/>
          <w:lang w:eastAsia="es-MX"/>
        </w:rPr>
      </w:pPr>
    </w:p>
    <w:p w14:paraId="0EB72139" w14:textId="77777777" w:rsidR="0030569E" w:rsidRPr="0030569E" w:rsidRDefault="0030569E" w:rsidP="0074316C">
      <w:pPr>
        <w:jc w:val="center"/>
        <w:rPr>
          <w:rFonts w:ascii="Arial" w:eastAsia="Calibri" w:hAnsi="Arial" w:cs="Arial"/>
          <w:lang w:eastAsia="es-MX"/>
        </w:rPr>
      </w:pPr>
    </w:p>
    <w:p w14:paraId="4FE6353B" w14:textId="77777777" w:rsidR="0074316C" w:rsidRPr="0030569E" w:rsidRDefault="0074316C" w:rsidP="0074316C">
      <w:pPr>
        <w:jc w:val="center"/>
        <w:rPr>
          <w:rFonts w:ascii="Arial" w:eastAsia="Calibri" w:hAnsi="Arial" w:cs="Arial"/>
          <w:lang w:eastAsia="es-MX"/>
        </w:rPr>
      </w:pPr>
    </w:p>
    <w:p w14:paraId="37FD3FAA" w14:textId="56DD6F0B" w:rsidR="00DB3F24" w:rsidRPr="0030569E" w:rsidRDefault="00DB3F24" w:rsidP="0074316C">
      <w:pPr>
        <w:jc w:val="both"/>
        <w:rPr>
          <w:rFonts w:ascii="Arial" w:eastAsia="Calibri" w:hAnsi="Arial" w:cs="Arial"/>
          <w:lang w:eastAsia="es-MX"/>
        </w:rPr>
      </w:pPr>
      <w:r w:rsidRPr="0030569E">
        <w:rPr>
          <w:rFonts w:ascii="Arial" w:eastAsia="Calibri" w:hAnsi="Arial" w:cs="Arial"/>
          <w:lang w:eastAsia="es-MX"/>
        </w:rPr>
        <w:t xml:space="preserve">                                         </w:t>
      </w:r>
      <w:r w:rsidR="0074316C" w:rsidRPr="0030569E">
        <w:rPr>
          <w:rFonts w:ascii="Arial" w:eastAsia="Calibri" w:hAnsi="Arial" w:cs="Arial"/>
          <w:lang w:eastAsia="es-MX"/>
        </w:rPr>
        <w:t xml:space="preserve">   </w:t>
      </w:r>
      <w:r w:rsidRPr="0030569E">
        <w:rPr>
          <w:rFonts w:ascii="Arial" w:eastAsia="Calibri" w:hAnsi="Arial" w:cs="Arial"/>
          <w:lang w:eastAsia="es-MX"/>
        </w:rPr>
        <w:t>C. ISMAEL HUMBERTO ORTIZ VILLARREAL.</w:t>
      </w:r>
    </w:p>
    <w:p w14:paraId="239AB70E" w14:textId="0D13116A" w:rsidR="00594DF0" w:rsidRDefault="0074316C" w:rsidP="0074316C">
      <w:pPr>
        <w:jc w:val="center"/>
        <w:rPr>
          <w:rFonts w:ascii="Arial" w:eastAsia="Calibri" w:hAnsi="Arial" w:cs="Arial"/>
          <w:b/>
          <w:bCs/>
          <w:lang w:eastAsia="es-MX"/>
        </w:rPr>
      </w:pPr>
      <w:r w:rsidRPr="0030569E">
        <w:rPr>
          <w:rFonts w:ascii="Arial" w:eastAsia="Calibri" w:hAnsi="Arial" w:cs="Arial"/>
          <w:b/>
          <w:bCs/>
          <w:lang w:eastAsia="es-MX"/>
        </w:rPr>
        <w:t>COMISARIO.</w:t>
      </w:r>
    </w:p>
    <w:p w14:paraId="2F8FBA98" w14:textId="77777777" w:rsidR="007143F0" w:rsidRDefault="007143F0" w:rsidP="0074316C">
      <w:pPr>
        <w:jc w:val="center"/>
        <w:rPr>
          <w:rFonts w:ascii="Arial" w:eastAsia="Calibri" w:hAnsi="Arial" w:cs="Arial"/>
          <w:b/>
          <w:bCs/>
          <w:lang w:eastAsia="es-MX"/>
        </w:rPr>
      </w:pPr>
    </w:p>
    <w:p w14:paraId="5F543DA5" w14:textId="77777777" w:rsidR="001A70D5" w:rsidRDefault="001A70D5" w:rsidP="0074316C">
      <w:pPr>
        <w:jc w:val="center"/>
        <w:rPr>
          <w:rFonts w:ascii="Arial" w:eastAsia="Calibri" w:hAnsi="Arial" w:cs="Arial"/>
          <w:b/>
          <w:bCs/>
          <w:lang w:eastAsia="es-MX"/>
        </w:rPr>
      </w:pPr>
    </w:p>
    <w:p w14:paraId="1ABE8016" w14:textId="77777777" w:rsidR="001A70D5" w:rsidRDefault="001A70D5" w:rsidP="0074316C">
      <w:pPr>
        <w:jc w:val="center"/>
        <w:rPr>
          <w:rFonts w:ascii="Arial" w:eastAsia="Calibri" w:hAnsi="Arial" w:cs="Arial"/>
          <w:b/>
          <w:bCs/>
          <w:lang w:eastAsia="es-MX"/>
        </w:rPr>
      </w:pPr>
    </w:p>
    <w:p w14:paraId="76CC0E61" w14:textId="77777777" w:rsidR="001A70D5" w:rsidRDefault="001A70D5" w:rsidP="0074316C">
      <w:pPr>
        <w:jc w:val="center"/>
        <w:rPr>
          <w:rFonts w:ascii="Arial" w:eastAsia="Calibri" w:hAnsi="Arial" w:cs="Arial"/>
          <w:b/>
          <w:bCs/>
          <w:lang w:eastAsia="es-MX"/>
        </w:rPr>
      </w:pPr>
    </w:p>
    <w:p w14:paraId="681B8E24" w14:textId="77777777" w:rsidR="001A70D5" w:rsidRDefault="001A70D5" w:rsidP="0074316C">
      <w:pPr>
        <w:jc w:val="center"/>
        <w:rPr>
          <w:rFonts w:ascii="Arial" w:eastAsia="Calibri" w:hAnsi="Arial" w:cs="Arial"/>
          <w:b/>
          <w:bCs/>
          <w:lang w:eastAsia="es-MX"/>
        </w:rPr>
      </w:pPr>
    </w:p>
    <w:p w14:paraId="1EF5F3A3" w14:textId="77777777" w:rsidR="001A70D5" w:rsidRDefault="001A70D5" w:rsidP="001A70D5">
      <w:pPr>
        <w:pStyle w:val="Encabezado"/>
        <w:jc w:val="center"/>
        <w:rPr>
          <w:rFonts w:ascii="Tahoma" w:hAnsi="Tahoma" w:cs="Tahoma"/>
          <w:b/>
          <w:bCs/>
          <w:sz w:val="28"/>
          <w:szCs w:val="28"/>
        </w:rPr>
      </w:pPr>
      <w:r w:rsidRPr="006349DF">
        <w:rPr>
          <w:rFonts w:ascii="Tahoma" w:hAnsi="Tahoma" w:cs="Tahoma"/>
          <w:b/>
          <w:bCs/>
          <w:sz w:val="28"/>
          <w:szCs w:val="28"/>
        </w:rPr>
        <w:lastRenderedPageBreak/>
        <w:t xml:space="preserve">COMITÉ DE TRANSPARENCIA DEL H. AYUNTAMIENTO DE </w:t>
      </w:r>
    </w:p>
    <w:p w14:paraId="5C907B78" w14:textId="77777777" w:rsidR="001A70D5" w:rsidRPr="006349DF" w:rsidRDefault="001A70D5" w:rsidP="001A70D5">
      <w:pPr>
        <w:pStyle w:val="Encabezado"/>
        <w:jc w:val="center"/>
        <w:rPr>
          <w:rFonts w:ascii="Tahoma" w:hAnsi="Tahoma" w:cs="Tahoma"/>
          <w:b/>
          <w:bCs/>
          <w:sz w:val="28"/>
          <w:szCs w:val="28"/>
        </w:rPr>
      </w:pPr>
      <w:r w:rsidRPr="006349DF">
        <w:rPr>
          <w:rFonts w:ascii="Tahoma" w:hAnsi="Tahoma" w:cs="Tahoma"/>
          <w:b/>
          <w:bCs/>
          <w:sz w:val="28"/>
          <w:szCs w:val="28"/>
        </w:rPr>
        <w:t>OAXACA DE JUÁREZ</w:t>
      </w:r>
    </w:p>
    <w:p w14:paraId="2DDDA0D5" w14:textId="77777777" w:rsidR="001A70D5" w:rsidRDefault="001A70D5" w:rsidP="001A70D5">
      <w:pPr>
        <w:pStyle w:val="Encabezado"/>
        <w:jc w:val="center"/>
        <w:rPr>
          <w:b/>
          <w:bCs/>
          <w:sz w:val="28"/>
          <w:szCs w:val="28"/>
        </w:rPr>
      </w:pPr>
      <w:r w:rsidRPr="006349DF">
        <w:rPr>
          <w:rFonts w:ascii="Tahoma" w:hAnsi="Tahoma" w:cs="Tahoma"/>
          <w:b/>
          <w:bCs/>
          <w:sz w:val="28"/>
          <w:szCs w:val="28"/>
        </w:rPr>
        <w:t>CALENDARIO DE SESIONES ORDINARIAS 2025</w:t>
      </w:r>
      <w:r w:rsidRPr="006349DF">
        <w:rPr>
          <w:b/>
          <w:bCs/>
          <w:sz w:val="28"/>
          <w:szCs w:val="28"/>
        </w:rPr>
        <w:t>.</w:t>
      </w:r>
    </w:p>
    <w:p w14:paraId="2A6FD6FC" w14:textId="77777777" w:rsidR="001A70D5" w:rsidRDefault="001A70D5" w:rsidP="001A70D5">
      <w:pPr>
        <w:pStyle w:val="Encabezado"/>
        <w:jc w:val="center"/>
        <w:rPr>
          <w:b/>
          <w:bCs/>
          <w:sz w:val="28"/>
          <w:szCs w:val="28"/>
        </w:rPr>
      </w:pPr>
    </w:p>
    <w:p w14:paraId="1F973F97" w14:textId="77777777" w:rsidR="001A70D5" w:rsidRDefault="001A70D5" w:rsidP="001A70D5">
      <w:pPr>
        <w:pStyle w:val="Encabezado"/>
        <w:jc w:val="center"/>
        <w:rPr>
          <w:b/>
          <w:bCs/>
          <w:sz w:val="28"/>
          <w:szCs w:val="28"/>
        </w:rPr>
      </w:pPr>
    </w:p>
    <w:tbl>
      <w:tblPr>
        <w:tblStyle w:val="Tablaconcuadrcula"/>
        <w:tblW w:w="8396" w:type="dxa"/>
        <w:tblInd w:w="955" w:type="dxa"/>
        <w:tblLook w:val="04A0" w:firstRow="1" w:lastRow="0" w:firstColumn="1" w:lastColumn="0" w:noHBand="0" w:noVBand="1"/>
      </w:tblPr>
      <w:tblGrid>
        <w:gridCol w:w="1560"/>
        <w:gridCol w:w="3402"/>
        <w:gridCol w:w="3434"/>
      </w:tblGrid>
      <w:tr w:rsidR="001A70D5" w:rsidRPr="00E87640" w14:paraId="2220656B" w14:textId="77777777" w:rsidTr="002707BD">
        <w:trPr>
          <w:trHeight w:val="554"/>
        </w:trPr>
        <w:tc>
          <w:tcPr>
            <w:tcW w:w="1560" w:type="dxa"/>
          </w:tcPr>
          <w:p w14:paraId="5B515A7F" w14:textId="77777777" w:rsidR="001A70D5" w:rsidRPr="00E87640" w:rsidRDefault="001A70D5" w:rsidP="002707BD">
            <w:pPr>
              <w:jc w:val="center"/>
              <w:rPr>
                <w:rFonts w:ascii="Tahoma" w:eastAsia="Times New Roman" w:hAnsi="Tahoma" w:cs="Tahoma"/>
                <w:b/>
                <w:sz w:val="22"/>
                <w:szCs w:val="22"/>
              </w:rPr>
            </w:pPr>
            <w:r w:rsidRPr="00E87640">
              <w:rPr>
                <w:rFonts w:ascii="Tahoma" w:eastAsia="Times New Roman" w:hAnsi="Tahoma" w:cs="Tahoma"/>
                <w:b/>
                <w:sz w:val="22"/>
                <w:szCs w:val="22"/>
              </w:rPr>
              <w:t>AÑO</w:t>
            </w:r>
          </w:p>
        </w:tc>
        <w:tc>
          <w:tcPr>
            <w:tcW w:w="3402" w:type="dxa"/>
          </w:tcPr>
          <w:p w14:paraId="5B0999F8" w14:textId="77777777" w:rsidR="001A70D5" w:rsidRPr="00E87640" w:rsidRDefault="001A70D5" w:rsidP="002707BD">
            <w:pPr>
              <w:jc w:val="center"/>
              <w:rPr>
                <w:rFonts w:ascii="Tahoma" w:eastAsia="Times New Roman" w:hAnsi="Tahoma" w:cs="Tahoma"/>
                <w:b/>
                <w:sz w:val="22"/>
                <w:szCs w:val="22"/>
              </w:rPr>
            </w:pPr>
            <w:r w:rsidRPr="00E87640">
              <w:rPr>
                <w:rFonts w:ascii="Tahoma" w:eastAsia="Times New Roman" w:hAnsi="Tahoma" w:cs="Tahoma"/>
                <w:b/>
                <w:sz w:val="22"/>
                <w:szCs w:val="22"/>
              </w:rPr>
              <w:t>NÚMERO DE SESIÓN</w:t>
            </w:r>
          </w:p>
        </w:tc>
        <w:tc>
          <w:tcPr>
            <w:tcW w:w="3434" w:type="dxa"/>
          </w:tcPr>
          <w:p w14:paraId="1A64A526" w14:textId="77777777" w:rsidR="001A70D5" w:rsidRPr="00E87640" w:rsidRDefault="001A70D5" w:rsidP="002707BD">
            <w:pPr>
              <w:jc w:val="center"/>
              <w:rPr>
                <w:rFonts w:ascii="Tahoma" w:eastAsia="Times New Roman" w:hAnsi="Tahoma" w:cs="Tahoma"/>
                <w:b/>
                <w:sz w:val="22"/>
                <w:szCs w:val="22"/>
              </w:rPr>
            </w:pPr>
            <w:r w:rsidRPr="00E87640">
              <w:rPr>
                <w:rFonts w:ascii="Tahoma" w:eastAsia="Times New Roman" w:hAnsi="Tahoma" w:cs="Tahoma"/>
                <w:b/>
                <w:sz w:val="22"/>
                <w:szCs w:val="22"/>
              </w:rPr>
              <w:t>FECHA</w:t>
            </w:r>
          </w:p>
        </w:tc>
      </w:tr>
      <w:tr w:rsidR="001A70D5" w:rsidRPr="00E87640" w14:paraId="49AA8DDD" w14:textId="77777777" w:rsidTr="002707BD">
        <w:trPr>
          <w:trHeight w:val="554"/>
        </w:trPr>
        <w:tc>
          <w:tcPr>
            <w:tcW w:w="1560" w:type="dxa"/>
            <w:vMerge w:val="restart"/>
          </w:tcPr>
          <w:p w14:paraId="4FDF7FB4" w14:textId="77777777" w:rsidR="001A70D5" w:rsidRDefault="001A70D5" w:rsidP="002707BD">
            <w:pPr>
              <w:jc w:val="center"/>
              <w:rPr>
                <w:rFonts w:ascii="Tahoma" w:eastAsia="Times New Roman" w:hAnsi="Tahoma" w:cs="Tahoma"/>
                <w:b/>
              </w:rPr>
            </w:pPr>
          </w:p>
          <w:p w14:paraId="4C330152" w14:textId="77777777" w:rsidR="001A70D5" w:rsidRDefault="001A70D5" w:rsidP="002707BD">
            <w:pPr>
              <w:jc w:val="center"/>
              <w:rPr>
                <w:rFonts w:ascii="Tahoma" w:eastAsia="Times New Roman" w:hAnsi="Tahoma" w:cs="Tahoma"/>
                <w:b/>
              </w:rPr>
            </w:pPr>
          </w:p>
          <w:p w14:paraId="5BC673F7" w14:textId="77777777" w:rsidR="001A70D5" w:rsidRDefault="001A70D5" w:rsidP="002707BD">
            <w:pPr>
              <w:jc w:val="center"/>
              <w:rPr>
                <w:rFonts w:ascii="Tahoma" w:eastAsia="Times New Roman" w:hAnsi="Tahoma" w:cs="Tahoma"/>
                <w:b/>
              </w:rPr>
            </w:pPr>
          </w:p>
          <w:p w14:paraId="675BA804" w14:textId="77777777" w:rsidR="001A70D5" w:rsidRDefault="001A70D5" w:rsidP="002707BD">
            <w:pPr>
              <w:jc w:val="center"/>
              <w:rPr>
                <w:rFonts w:ascii="Tahoma" w:eastAsia="Times New Roman" w:hAnsi="Tahoma" w:cs="Tahoma"/>
                <w:b/>
              </w:rPr>
            </w:pPr>
          </w:p>
          <w:p w14:paraId="424980C3" w14:textId="77777777" w:rsidR="001A70D5" w:rsidRPr="00E87640" w:rsidRDefault="001A70D5" w:rsidP="002707BD">
            <w:pPr>
              <w:jc w:val="center"/>
              <w:rPr>
                <w:rFonts w:ascii="Tahoma" w:eastAsia="Times New Roman" w:hAnsi="Tahoma" w:cs="Tahoma"/>
                <w:b/>
              </w:rPr>
            </w:pPr>
            <w:r>
              <w:rPr>
                <w:rFonts w:ascii="Tahoma" w:eastAsia="Times New Roman" w:hAnsi="Tahoma" w:cs="Tahoma"/>
                <w:b/>
              </w:rPr>
              <w:t>2025</w:t>
            </w:r>
          </w:p>
        </w:tc>
        <w:tc>
          <w:tcPr>
            <w:tcW w:w="3402" w:type="dxa"/>
          </w:tcPr>
          <w:p w14:paraId="18DD947B" w14:textId="77777777" w:rsidR="001A70D5" w:rsidRPr="006349DF" w:rsidRDefault="001A70D5" w:rsidP="002707BD">
            <w:pPr>
              <w:jc w:val="center"/>
              <w:rPr>
                <w:rFonts w:ascii="Tahoma" w:eastAsia="Times New Roman" w:hAnsi="Tahoma" w:cs="Tahoma"/>
                <w:b/>
                <w:sz w:val="22"/>
                <w:szCs w:val="22"/>
              </w:rPr>
            </w:pPr>
            <w:r w:rsidRPr="00E87640">
              <w:rPr>
                <w:rFonts w:ascii="Tahoma" w:eastAsia="Times New Roman" w:hAnsi="Tahoma" w:cs="Tahoma"/>
                <w:bCs/>
                <w:sz w:val="22"/>
                <w:szCs w:val="22"/>
              </w:rPr>
              <w:t xml:space="preserve">Primera </w:t>
            </w:r>
            <w:r>
              <w:rPr>
                <w:rFonts w:ascii="Tahoma" w:eastAsia="Times New Roman" w:hAnsi="Tahoma" w:cs="Tahoma"/>
                <w:bCs/>
                <w:sz w:val="22"/>
                <w:szCs w:val="22"/>
              </w:rPr>
              <w:t xml:space="preserve">Sesión </w:t>
            </w:r>
            <w:r w:rsidRPr="00E87640">
              <w:rPr>
                <w:rFonts w:ascii="Tahoma" w:eastAsia="Times New Roman" w:hAnsi="Tahoma" w:cs="Tahoma"/>
                <w:bCs/>
                <w:sz w:val="22"/>
                <w:szCs w:val="22"/>
              </w:rPr>
              <w:t>Ordinaria</w:t>
            </w:r>
          </w:p>
        </w:tc>
        <w:tc>
          <w:tcPr>
            <w:tcW w:w="3434" w:type="dxa"/>
          </w:tcPr>
          <w:p w14:paraId="0795EBC8" w14:textId="77777777" w:rsidR="001A70D5" w:rsidRDefault="001A70D5" w:rsidP="002707BD">
            <w:pPr>
              <w:jc w:val="center"/>
              <w:rPr>
                <w:rFonts w:ascii="Tahoma" w:eastAsia="Times New Roman" w:hAnsi="Tahoma" w:cs="Tahoma"/>
                <w:bCs/>
                <w:sz w:val="22"/>
                <w:szCs w:val="22"/>
              </w:rPr>
            </w:pPr>
            <w:r w:rsidRPr="006349DF">
              <w:rPr>
                <w:rFonts w:ascii="Tahoma" w:eastAsia="Times New Roman" w:hAnsi="Tahoma" w:cs="Tahoma"/>
                <w:bCs/>
                <w:sz w:val="22"/>
                <w:szCs w:val="22"/>
              </w:rPr>
              <w:t>18 de marzo de 2025.</w:t>
            </w:r>
          </w:p>
          <w:p w14:paraId="1D831ADF" w14:textId="77777777" w:rsidR="001A70D5" w:rsidRPr="006349DF" w:rsidRDefault="001A70D5" w:rsidP="002707BD">
            <w:pPr>
              <w:jc w:val="center"/>
              <w:rPr>
                <w:rFonts w:ascii="Tahoma" w:eastAsia="Times New Roman" w:hAnsi="Tahoma" w:cs="Tahoma"/>
                <w:b/>
                <w:sz w:val="22"/>
                <w:szCs w:val="22"/>
              </w:rPr>
            </w:pPr>
          </w:p>
        </w:tc>
      </w:tr>
      <w:tr w:rsidR="001A70D5" w:rsidRPr="00E87640" w14:paraId="02D91DD6" w14:textId="77777777" w:rsidTr="002707BD">
        <w:trPr>
          <w:trHeight w:val="554"/>
        </w:trPr>
        <w:tc>
          <w:tcPr>
            <w:tcW w:w="1560" w:type="dxa"/>
            <w:vMerge/>
          </w:tcPr>
          <w:p w14:paraId="2F11419C" w14:textId="77777777" w:rsidR="001A70D5" w:rsidRPr="00E87640" w:rsidRDefault="001A70D5" w:rsidP="002707BD">
            <w:pPr>
              <w:jc w:val="center"/>
              <w:rPr>
                <w:rFonts w:ascii="Tahoma" w:eastAsia="Times New Roman" w:hAnsi="Tahoma" w:cs="Tahoma"/>
                <w:b/>
              </w:rPr>
            </w:pPr>
          </w:p>
        </w:tc>
        <w:tc>
          <w:tcPr>
            <w:tcW w:w="3402" w:type="dxa"/>
          </w:tcPr>
          <w:p w14:paraId="440ECDD8" w14:textId="77777777" w:rsidR="001A70D5" w:rsidRPr="006349DF" w:rsidRDefault="001A70D5" w:rsidP="002707BD">
            <w:pPr>
              <w:jc w:val="center"/>
              <w:rPr>
                <w:rFonts w:ascii="Tahoma" w:eastAsia="Times New Roman" w:hAnsi="Tahoma" w:cs="Tahoma"/>
                <w:b/>
                <w:sz w:val="22"/>
                <w:szCs w:val="22"/>
              </w:rPr>
            </w:pPr>
            <w:r w:rsidRPr="00E87640">
              <w:rPr>
                <w:rFonts w:ascii="Tahoma" w:eastAsia="Times New Roman" w:hAnsi="Tahoma" w:cs="Tahoma"/>
                <w:bCs/>
                <w:sz w:val="22"/>
                <w:szCs w:val="22"/>
              </w:rPr>
              <w:t>Segunda Sesión Ordinaria</w:t>
            </w:r>
          </w:p>
        </w:tc>
        <w:tc>
          <w:tcPr>
            <w:tcW w:w="3434" w:type="dxa"/>
          </w:tcPr>
          <w:p w14:paraId="06FBBEF3" w14:textId="77777777" w:rsidR="001A70D5" w:rsidRPr="006349DF" w:rsidRDefault="001A70D5" w:rsidP="002707BD">
            <w:pPr>
              <w:jc w:val="center"/>
              <w:rPr>
                <w:rFonts w:ascii="Tahoma" w:eastAsia="Times New Roman" w:hAnsi="Tahoma" w:cs="Tahoma"/>
                <w:b/>
                <w:sz w:val="22"/>
                <w:szCs w:val="22"/>
              </w:rPr>
            </w:pPr>
            <w:r w:rsidRPr="006349DF">
              <w:rPr>
                <w:rFonts w:ascii="Tahoma" w:eastAsia="Times New Roman" w:hAnsi="Tahoma" w:cs="Tahoma"/>
                <w:bCs/>
                <w:sz w:val="22"/>
                <w:szCs w:val="22"/>
              </w:rPr>
              <w:t>21 de mayo de 2025</w:t>
            </w:r>
          </w:p>
        </w:tc>
      </w:tr>
      <w:tr w:rsidR="001A70D5" w:rsidRPr="00E87640" w14:paraId="396D2869" w14:textId="77777777" w:rsidTr="002707BD">
        <w:trPr>
          <w:trHeight w:val="554"/>
        </w:trPr>
        <w:tc>
          <w:tcPr>
            <w:tcW w:w="1560" w:type="dxa"/>
            <w:vMerge/>
          </w:tcPr>
          <w:p w14:paraId="5E5A5F00" w14:textId="77777777" w:rsidR="001A70D5" w:rsidRPr="00E87640" w:rsidRDefault="001A70D5" w:rsidP="002707BD">
            <w:pPr>
              <w:jc w:val="center"/>
              <w:rPr>
                <w:rFonts w:ascii="Tahoma" w:eastAsia="Times New Roman" w:hAnsi="Tahoma" w:cs="Tahoma"/>
                <w:b/>
              </w:rPr>
            </w:pPr>
          </w:p>
        </w:tc>
        <w:tc>
          <w:tcPr>
            <w:tcW w:w="3402" w:type="dxa"/>
          </w:tcPr>
          <w:p w14:paraId="4BFB6F0C" w14:textId="77777777" w:rsidR="001A70D5" w:rsidRPr="006349DF" w:rsidRDefault="001A70D5" w:rsidP="002707BD">
            <w:pPr>
              <w:jc w:val="center"/>
              <w:rPr>
                <w:rFonts w:ascii="Tahoma" w:eastAsia="Times New Roman" w:hAnsi="Tahoma" w:cs="Tahoma"/>
                <w:b/>
                <w:sz w:val="22"/>
                <w:szCs w:val="22"/>
              </w:rPr>
            </w:pPr>
            <w:r w:rsidRPr="00E87640">
              <w:rPr>
                <w:rFonts w:ascii="Tahoma" w:eastAsia="Times New Roman" w:hAnsi="Tahoma" w:cs="Tahoma"/>
                <w:bCs/>
                <w:sz w:val="22"/>
                <w:szCs w:val="22"/>
              </w:rPr>
              <w:t>Tercera Sesión Ordinaria</w:t>
            </w:r>
          </w:p>
        </w:tc>
        <w:tc>
          <w:tcPr>
            <w:tcW w:w="3434" w:type="dxa"/>
          </w:tcPr>
          <w:p w14:paraId="07E00D5C" w14:textId="77777777" w:rsidR="001A70D5" w:rsidRPr="006349DF" w:rsidRDefault="001A70D5" w:rsidP="002707BD">
            <w:pPr>
              <w:jc w:val="center"/>
              <w:rPr>
                <w:rFonts w:ascii="Tahoma" w:eastAsia="Times New Roman" w:hAnsi="Tahoma" w:cs="Tahoma"/>
                <w:b/>
                <w:sz w:val="22"/>
                <w:szCs w:val="22"/>
              </w:rPr>
            </w:pPr>
            <w:r w:rsidRPr="006349DF">
              <w:rPr>
                <w:rFonts w:ascii="Tahoma" w:eastAsia="Times New Roman" w:hAnsi="Tahoma" w:cs="Tahoma"/>
                <w:bCs/>
                <w:sz w:val="22"/>
                <w:szCs w:val="22"/>
              </w:rPr>
              <w:t>22 de julio de 2025</w:t>
            </w:r>
          </w:p>
        </w:tc>
      </w:tr>
      <w:tr w:rsidR="001A70D5" w:rsidRPr="00E87640" w14:paraId="09D56B0E" w14:textId="77777777" w:rsidTr="002707BD">
        <w:trPr>
          <w:trHeight w:val="554"/>
        </w:trPr>
        <w:tc>
          <w:tcPr>
            <w:tcW w:w="1560" w:type="dxa"/>
            <w:vMerge/>
          </w:tcPr>
          <w:p w14:paraId="2BB42182" w14:textId="77777777" w:rsidR="001A70D5" w:rsidRPr="00E87640" w:rsidRDefault="001A70D5" w:rsidP="002707BD">
            <w:pPr>
              <w:jc w:val="center"/>
              <w:rPr>
                <w:rFonts w:ascii="Tahoma" w:eastAsia="Times New Roman" w:hAnsi="Tahoma" w:cs="Tahoma"/>
                <w:b/>
              </w:rPr>
            </w:pPr>
          </w:p>
        </w:tc>
        <w:tc>
          <w:tcPr>
            <w:tcW w:w="3402" w:type="dxa"/>
          </w:tcPr>
          <w:p w14:paraId="38763824" w14:textId="77777777" w:rsidR="001A70D5" w:rsidRPr="006349DF" w:rsidRDefault="001A70D5" w:rsidP="002707BD">
            <w:pPr>
              <w:jc w:val="center"/>
              <w:rPr>
                <w:rFonts w:ascii="Tahoma" w:eastAsia="Times New Roman" w:hAnsi="Tahoma" w:cs="Tahoma"/>
                <w:bCs/>
                <w:sz w:val="22"/>
                <w:szCs w:val="22"/>
              </w:rPr>
            </w:pPr>
            <w:r w:rsidRPr="00E87640">
              <w:rPr>
                <w:rFonts w:ascii="Tahoma" w:eastAsia="Times New Roman" w:hAnsi="Tahoma" w:cs="Tahoma"/>
                <w:bCs/>
                <w:sz w:val="22"/>
                <w:szCs w:val="22"/>
              </w:rPr>
              <w:t>Cuarta Sesión Ordinaria</w:t>
            </w:r>
          </w:p>
        </w:tc>
        <w:tc>
          <w:tcPr>
            <w:tcW w:w="3434" w:type="dxa"/>
          </w:tcPr>
          <w:p w14:paraId="2A549499" w14:textId="77777777" w:rsidR="001A70D5" w:rsidRPr="006349DF" w:rsidRDefault="001A70D5" w:rsidP="002707BD">
            <w:pPr>
              <w:jc w:val="center"/>
              <w:rPr>
                <w:rFonts w:ascii="Tahoma" w:eastAsia="Times New Roman" w:hAnsi="Tahoma" w:cs="Tahoma"/>
                <w:b/>
                <w:sz w:val="22"/>
                <w:szCs w:val="22"/>
              </w:rPr>
            </w:pPr>
            <w:r w:rsidRPr="006349DF">
              <w:rPr>
                <w:rFonts w:ascii="Tahoma" w:eastAsia="Times New Roman" w:hAnsi="Tahoma" w:cs="Tahoma"/>
                <w:bCs/>
                <w:sz w:val="22"/>
                <w:szCs w:val="22"/>
              </w:rPr>
              <w:t xml:space="preserve"> 25 de septiembre de 2025.</w:t>
            </w:r>
          </w:p>
        </w:tc>
      </w:tr>
      <w:tr w:rsidR="001A70D5" w:rsidRPr="00E87640" w14:paraId="26D82677" w14:textId="77777777" w:rsidTr="002707BD">
        <w:trPr>
          <w:trHeight w:val="554"/>
        </w:trPr>
        <w:tc>
          <w:tcPr>
            <w:tcW w:w="1560" w:type="dxa"/>
            <w:vMerge/>
          </w:tcPr>
          <w:p w14:paraId="5B78B7C6" w14:textId="77777777" w:rsidR="001A70D5" w:rsidRPr="00E87640" w:rsidRDefault="001A70D5" w:rsidP="002707BD">
            <w:pPr>
              <w:jc w:val="center"/>
              <w:rPr>
                <w:rFonts w:ascii="Tahoma" w:eastAsia="Times New Roman" w:hAnsi="Tahoma" w:cs="Tahoma"/>
                <w:b/>
              </w:rPr>
            </w:pPr>
          </w:p>
        </w:tc>
        <w:tc>
          <w:tcPr>
            <w:tcW w:w="3402" w:type="dxa"/>
          </w:tcPr>
          <w:p w14:paraId="412F0FE8" w14:textId="77777777" w:rsidR="001A70D5" w:rsidRPr="006349DF" w:rsidRDefault="001A70D5" w:rsidP="002707BD">
            <w:pPr>
              <w:jc w:val="center"/>
              <w:rPr>
                <w:rFonts w:ascii="Tahoma" w:eastAsia="Times New Roman" w:hAnsi="Tahoma" w:cs="Tahoma"/>
                <w:bCs/>
                <w:sz w:val="22"/>
                <w:szCs w:val="22"/>
              </w:rPr>
            </w:pPr>
            <w:r w:rsidRPr="006349DF">
              <w:rPr>
                <w:rFonts w:ascii="Tahoma" w:eastAsia="Times New Roman" w:hAnsi="Tahoma" w:cs="Tahoma"/>
                <w:bCs/>
                <w:sz w:val="22"/>
                <w:szCs w:val="22"/>
              </w:rPr>
              <w:t xml:space="preserve">Quinta Sesión Ordinaria </w:t>
            </w:r>
          </w:p>
        </w:tc>
        <w:tc>
          <w:tcPr>
            <w:tcW w:w="3434" w:type="dxa"/>
          </w:tcPr>
          <w:p w14:paraId="4581FD1D" w14:textId="77777777" w:rsidR="001A70D5" w:rsidRPr="006349DF" w:rsidRDefault="001A70D5" w:rsidP="002707BD">
            <w:pPr>
              <w:jc w:val="center"/>
              <w:rPr>
                <w:rFonts w:ascii="Tahoma" w:eastAsia="Times New Roman" w:hAnsi="Tahoma" w:cs="Tahoma"/>
                <w:b/>
                <w:sz w:val="22"/>
                <w:szCs w:val="22"/>
              </w:rPr>
            </w:pPr>
            <w:r w:rsidRPr="006349DF">
              <w:rPr>
                <w:rFonts w:ascii="Tahoma" w:eastAsia="Times New Roman" w:hAnsi="Tahoma" w:cs="Tahoma"/>
                <w:bCs/>
                <w:sz w:val="22"/>
                <w:szCs w:val="22"/>
              </w:rPr>
              <w:t>26 de noviembre de 2025</w:t>
            </w:r>
            <w:r>
              <w:rPr>
                <w:rFonts w:ascii="Tahoma" w:eastAsia="Times New Roman" w:hAnsi="Tahoma" w:cs="Tahoma"/>
                <w:b/>
                <w:sz w:val="22"/>
                <w:szCs w:val="22"/>
              </w:rPr>
              <w:t>.</w:t>
            </w:r>
          </w:p>
        </w:tc>
      </w:tr>
    </w:tbl>
    <w:p w14:paraId="4D487068" w14:textId="77777777" w:rsidR="001A70D5" w:rsidRPr="00E87640" w:rsidRDefault="001A70D5" w:rsidP="001A70D5">
      <w:pPr>
        <w:jc w:val="right"/>
        <w:rPr>
          <w:rFonts w:ascii="Arial" w:eastAsia="Times New Roman" w:hAnsi="Arial" w:cs="Arial"/>
          <w:lang w:eastAsia="es-MX"/>
        </w:rPr>
      </w:pPr>
    </w:p>
    <w:p w14:paraId="6F0D2310" w14:textId="77777777" w:rsidR="001A70D5" w:rsidRDefault="001A70D5" w:rsidP="001A70D5">
      <w:pPr>
        <w:spacing w:line="276" w:lineRule="auto"/>
        <w:ind w:left="5664" w:right="119"/>
        <w:rPr>
          <w:rFonts w:ascii="Tahoma" w:eastAsia="Times New Roman" w:hAnsi="Tahoma" w:cs="Tahoma"/>
          <w:b/>
          <w:spacing w:val="1"/>
          <w:sz w:val="24"/>
          <w:szCs w:val="24"/>
          <w:lang w:eastAsia="es-MX"/>
        </w:rPr>
      </w:pPr>
    </w:p>
    <w:p w14:paraId="6607227C" w14:textId="77777777" w:rsidR="001A70D5" w:rsidRPr="00FD2D74" w:rsidRDefault="001A70D5" w:rsidP="001A70D5">
      <w:pPr>
        <w:spacing w:line="276" w:lineRule="auto"/>
        <w:jc w:val="center"/>
        <w:rPr>
          <w:rFonts w:ascii="Tahoma" w:hAnsi="Tahoma" w:cs="Tahoma"/>
          <w:b/>
          <w:bCs/>
        </w:rPr>
      </w:pPr>
      <w:r w:rsidRPr="00FD2D74">
        <w:rPr>
          <w:rFonts w:ascii="Tahoma" w:hAnsi="Tahoma" w:cs="Tahoma"/>
          <w:b/>
          <w:bCs/>
        </w:rPr>
        <w:t>COMITÉ DE TRANSPARENCIA</w:t>
      </w:r>
    </w:p>
    <w:p w14:paraId="3AC2CAAF" w14:textId="77777777" w:rsidR="001A70D5" w:rsidRPr="00FD2D74" w:rsidRDefault="001A70D5" w:rsidP="001A70D5">
      <w:pPr>
        <w:jc w:val="center"/>
        <w:rPr>
          <w:rFonts w:ascii="Tahoma" w:eastAsia="Calibri" w:hAnsi="Tahoma" w:cs="Tahoma"/>
          <w:b/>
          <w:bCs/>
          <w:lang w:eastAsia="es-MX"/>
        </w:rPr>
      </w:pPr>
    </w:p>
    <w:p w14:paraId="5DE67B08" w14:textId="77777777" w:rsidR="001A70D5" w:rsidRPr="00FD2D74" w:rsidRDefault="001A70D5" w:rsidP="001A70D5">
      <w:pPr>
        <w:jc w:val="center"/>
        <w:rPr>
          <w:rFonts w:ascii="Tahoma" w:eastAsia="Calibri" w:hAnsi="Tahoma" w:cs="Tahoma"/>
          <w:b/>
          <w:bCs/>
          <w:lang w:eastAsia="es-MX"/>
        </w:rPr>
      </w:pPr>
    </w:p>
    <w:p w14:paraId="6E0ACB7A" w14:textId="77777777" w:rsidR="001A70D5" w:rsidRPr="00FD2D74" w:rsidRDefault="001A70D5" w:rsidP="001A70D5">
      <w:pPr>
        <w:jc w:val="center"/>
        <w:rPr>
          <w:rFonts w:ascii="Tahoma" w:eastAsia="Calibri" w:hAnsi="Tahoma" w:cs="Tahoma"/>
          <w:b/>
          <w:bCs/>
          <w:lang w:eastAsia="es-MX"/>
        </w:rPr>
      </w:pPr>
    </w:p>
    <w:p w14:paraId="2F2D04E7" w14:textId="77777777" w:rsidR="001A70D5" w:rsidRPr="00FD2D74" w:rsidRDefault="001A70D5" w:rsidP="001A70D5">
      <w:pPr>
        <w:jc w:val="center"/>
        <w:rPr>
          <w:rFonts w:ascii="Tahoma" w:eastAsia="Calibri" w:hAnsi="Tahoma" w:cs="Tahoma"/>
          <w:lang w:eastAsia="es-MX"/>
        </w:rPr>
      </w:pPr>
      <w:r w:rsidRPr="00FD2D74">
        <w:rPr>
          <w:rFonts w:ascii="Tahoma" w:eastAsia="Calibri" w:hAnsi="Tahoma" w:cs="Tahoma"/>
          <w:lang w:eastAsia="es-MX"/>
        </w:rPr>
        <w:t>C.  ALEXANDER PÉREZ CARRERA.</w:t>
      </w:r>
    </w:p>
    <w:p w14:paraId="6D21D5E0" w14:textId="77777777" w:rsidR="001A70D5" w:rsidRPr="00FD2D74" w:rsidRDefault="001A70D5" w:rsidP="001A70D5">
      <w:pPr>
        <w:jc w:val="center"/>
        <w:rPr>
          <w:rFonts w:ascii="Tahoma" w:eastAsia="Calibri" w:hAnsi="Tahoma" w:cs="Tahoma"/>
          <w:b/>
          <w:bCs/>
          <w:lang w:eastAsia="es-MX"/>
        </w:rPr>
      </w:pPr>
      <w:r w:rsidRPr="00FD2D74">
        <w:rPr>
          <w:rFonts w:ascii="Tahoma" w:eastAsia="Calibri" w:hAnsi="Tahoma" w:cs="Tahoma"/>
          <w:b/>
          <w:bCs/>
          <w:lang w:eastAsia="es-MX"/>
        </w:rPr>
        <w:t>PRESIDENTE.</w:t>
      </w:r>
    </w:p>
    <w:p w14:paraId="4616E8E9" w14:textId="77777777" w:rsidR="001A70D5" w:rsidRPr="00FD2D74" w:rsidRDefault="001A70D5" w:rsidP="001A70D5">
      <w:pPr>
        <w:spacing w:line="360" w:lineRule="auto"/>
        <w:jc w:val="center"/>
        <w:rPr>
          <w:rFonts w:ascii="Tahoma" w:eastAsia="Calibri" w:hAnsi="Tahoma" w:cs="Tahoma"/>
          <w:lang w:eastAsia="es-MX"/>
        </w:rPr>
      </w:pPr>
    </w:p>
    <w:p w14:paraId="77F21A44" w14:textId="77777777" w:rsidR="001A70D5" w:rsidRPr="00FD2D74" w:rsidRDefault="001A70D5" w:rsidP="001A70D5">
      <w:pPr>
        <w:jc w:val="center"/>
        <w:rPr>
          <w:rFonts w:ascii="Tahoma" w:eastAsia="Calibri" w:hAnsi="Tahoma" w:cs="Tahoma"/>
          <w:lang w:eastAsia="es-MX"/>
        </w:rPr>
      </w:pPr>
    </w:p>
    <w:p w14:paraId="1DE6AAED" w14:textId="77777777" w:rsidR="001A70D5" w:rsidRPr="00FD2D74" w:rsidRDefault="001A70D5" w:rsidP="001A70D5">
      <w:pPr>
        <w:jc w:val="center"/>
        <w:rPr>
          <w:rFonts w:ascii="Tahoma" w:eastAsia="Calibri" w:hAnsi="Tahoma" w:cs="Tahoma"/>
          <w:lang w:eastAsia="es-MX"/>
        </w:rPr>
      </w:pPr>
      <w:r w:rsidRPr="00FD2D74">
        <w:rPr>
          <w:rFonts w:ascii="Tahoma" w:eastAsia="Calibri" w:hAnsi="Tahoma" w:cs="Tahoma"/>
          <w:lang w:eastAsia="es-MX"/>
        </w:rPr>
        <w:t>C.  JOSEFA CABALLERO MONJARDÍN.                        C. JOSÉ DAVID TORRES RAMÍREZ.</w:t>
      </w:r>
    </w:p>
    <w:p w14:paraId="35380244" w14:textId="77777777" w:rsidR="001A70D5" w:rsidRPr="00FD2D74" w:rsidRDefault="001A70D5" w:rsidP="001A70D5">
      <w:pPr>
        <w:jc w:val="center"/>
        <w:rPr>
          <w:rFonts w:ascii="Tahoma" w:eastAsia="Calibri" w:hAnsi="Tahoma" w:cs="Tahoma"/>
          <w:b/>
          <w:bCs/>
          <w:lang w:eastAsia="es-MX"/>
        </w:rPr>
      </w:pPr>
      <w:r w:rsidRPr="00FD2D74">
        <w:rPr>
          <w:rFonts w:ascii="Tahoma" w:eastAsia="Calibri" w:hAnsi="Tahoma" w:cs="Tahoma"/>
          <w:b/>
          <w:bCs/>
          <w:lang w:eastAsia="es-MX"/>
        </w:rPr>
        <w:t>PRIMERA VOCAL.                                                               SEGUNDO VOCAL</w:t>
      </w:r>
    </w:p>
    <w:p w14:paraId="40BBBF13" w14:textId="77777777" w:rsidR="001A70D5" w:rsidRPr="00FD2D74" w:rsidRDefault="001A70D5" w:rsidP="001A70D5">
      <w:pPr>
        <w:jc w:val="center"/>
        <w:rPr>
          <w:rFonts w:ascii="Tahoma" w:eastAsia="Calibri" w:hAnsi="Tahoma" w:cs="Tahoma"/>
          <w:lang w:eastAsia="es-MX"/>
        </w:rPr>
      </w:pPr>
      <w:r w:rsidRPr="00FD2D74">
        <w:rPr>
          <w:rFonts w:ascii="Tahoma" w:eastAsia="Calibri" w:hAnsi="Tahoma" w:cs="Tahoma"/>
          <w:lang w:eastAsia="es-MX"/>
        </w:rPr>
        <w:t>.</w:t>
      </w:r>
    </w:p>
    <w:p w14:paraId="7D9E039B" w14:textId="77777777" w:rsidR="001A70D5" w:rsidRPr="00FD2D74" w:rsidRDefault="001A70D5" w:rsidP="001A70D5">
      <w:pPr>
        <w:jc w:val="center"/>
        <w:rPr>
          <w:rFonts w:ascii="Tahoma" w:eastAsia="Calibri" w:hAnsi="Tahoma" w:cs="Tahoma"/>
          <w:lang w:eastAsia="es-MX"/>
        </w:rPr>
      </w:pPr>
    </w:p>
    <w:p w14:paraId="31FD4AFE" w14:textId="77777777" w:rsidR="001A70D5" w:rsidRPr="00FD2D74" w:rsidRDefault="001A70D5" w:rsidP="001A70D5">
      <w:pPr>
        <w:jc w:val="center"/>
        <w:rPr>
          <w:rFonts w:ascii="Tahoma" w:eastAsia="Calibri" w:hAnsi="Tahoma" w:cs="Tahoma"/>
          <w:lang w:eastAsia="es-MX"/>
        </w:rPr>
      </w:pPr>
    </w:p>
    <w:p w14:paraId="5D32CB83" w14:textId="77777777" w:rsidR="001A70D5" w:rsidRPr="00FD2D74" w:rsidRDefault="001A70D5" w:rsidP="001A70D5">
      <w:pPr>
        <w:jc w:val="center"/>
        <w:rPr>
          <w:rFonts w:ascii="Tahoma" w:eastAsia="Calibri" w:hAnsi="Tahoma" w:cs="Tahoma"/>
          <w:lang w:eastAsia="es-MX"/>
        </w:rPr>
      </w:pPr>
      <w:r w:rsidRPr="00FD2D74">
        <w:rPr>
          <w:rFonts w:ascii="Tahoma" w:eastAsia="Calibri" w:hAnsi="Tahoma" w:cs="Tahoma"/>
          <w:lang w:eastAsia="es-MX"/>
        </w:rPr>
        <w:t>C.  JUAN CARLOS CHÁVEZ MARTÍNEZ.</w:t>
      </w:r>
    </w:p>
    <w:p w14:paraId="00B6473F" w14:textId="77777777" w:rsidR="001A70D5" w:rsidRPr="00FD2D74" w:rsidRDefault="001A70D5" w:rsidP="001A70D5">
      <w:pPr>
        <w:jc w:val="center"/>
        <w:rPr>
          <w:rFonts w:ascii="Tahoma" w:eastAsia="Calibri" w:hAnsi="Tahoma" w:cs="Tahoma"/>
          <w:b/>
          <w:bCs/>
          <w:lang w:eastAsia="es-MX"/>
        </w:rPr>
      </w:pPr>
      <w:r w:rsidRPr="00FD2D74">
        <w:rPr>
          <w:rFonts w:ascii="Tahoma" w:eastAsia="Calibri" w:hAnsi="Tahoma" w:cs="Tahoma"/>
          <w:b/>
          <w:bCs/>
          <w:lang w:eastAsia="es-MX"/>
        </w:rPr>
        <w:t>SECRETARIO TÉCNICO.</w:t>
      </w:r>
    </w:p>
    <w:p w14:paraId="6BD7E984" w14:textId="77777777" w:rsidR="001A70D5" w:rsidRPr="00FD2D74" w:rsidRDefault="001A70D5" w:rsidP="001A70D5">
      <w:pPr>
        <w:jc w:val="center"/>
        <w:rPr>
          <w:rFonts w:ascii="Tahoma" w:eastAsia="Calibri" w:hAnsi="Tahoma" w:cs="Tahoma"/>
          <w:lang w:eastAsia="es-MX"/>
        </w:rPr>
      </w:pPr>
    </w:p>
    <w:p w14:paraId="55265E8B" w14:textId="77777777" w:rsidR="001A70D5" w:rsidRPr="00FD2D74" w:rsidRDefault="001A70D5" w:rsidP="001A70D5">
      <w:pPr>
        <w:jc w:val="center"/>
        <w:rPr>
          <w:rFonts w:ascii="Tahoma" w:eastAsia="Calibri" w:hAnsi="Tahoma" w:cs="Tahoma"/>
          <w:lang w:eastAsia="es-MX"/>
        </w:rPr>
      </w:pPr>
    </w:p>
    <w:p w14:paraId="3C05EDF6" w14:textId="77777777" w:rsidR="001A70D5" w:rsidRPr="00FD2D74" w:rsidRDefault="001A70D5" w:rsidP="001A70D5">
      <w:pPr>
        <w:jc w:val="center"/>
        <w:rPr>
          <w:rFonts w:ascii="Tahoma" w:eastAsia="Calibri" w:hAnsi="Tahoma" w:cs="Tahoma"/>
          <w:lang w:eastAsia="es-MX"/>
        </w:rPr>
      </w:pPr>
    </w:p>
    <w:p w14:paraId="4A86CCAF" w14:textId="77777777" w:rsidR="001A70D5" w:rsidRPr="00FD2D74" w:rsidRDefault="001A70D5" w:rsidP="001A70D5">
      <w:pPr>
        <w:jc w:val="center"/>
        <w:rPr>
          <w:rFonts w:ascii="Tahoma" w:eastAsia="Calibri" w:hAnsi="Tahoma" w:cs="Tahoma"/>
          <w:lang w:eastAsia="es-MX"/>
        </w:rPr>
      </w:pPr>
    </w:p>
    <w:p w14:paraId="30673901" w14:textId="77777777" w:rsidR="001A70D5" w:rsidRPr="00FD2D74" w:rsidRDefault="001A70D5" w:rsidP="001A70D5">
      <w:pPr>
        <w:jc w:val="center"/>
        <w:rPr>
          <w:rFonts w:ascii="Tahoma" w:eastAsia="Calibri" w:hAnsi="Tahoma" w:cs="Tahoma"/>
          <w:lang w:eastAsia="es-MX"/>
        </w:rPr>
      </w:pPr>
      <w:r w:rsidRPr="00FD2D74">
        <w:rPr>
          <w:rFonts w:ascii="Tahoma" w:eastAsia="Calibri" w:hAnsi="Tahoma" w:cs="Tahoma"/>
          <w:lang w:eastAsia="es-MX"/>
        </w:rPr>
        <w:t>C. ISMAEL HUMBERTO ORTIZ VILLARREAL.</w:t>
      </w:r>
    </w:p>
    <w:p w14:paraId="0302B6A1" w14:textId="77777777" w:rsidR="001A70D5" w:rsidRPr="00FD2D74" w:rsidRDefault="001A70D5" w:rsidP="001A70D5">
      <w:pPr>
        <w:jc w:val="center"/>
        <w:rPr>
          <w:rFonts w:ascii="Tahoma" w:eastAsia="Calibri" w:hAnsi="Tahoma" w:cs="Tahoma"/>
          <w:b/>
          <w:bCs/>
          <w:lang w:eastAsia="es-MX"/>
        </w:rPr>
      </w:pPr>
      <w:r w:rsidRPr="00FD2D74">
        <w:rPr>
          <w:rFonts w:ascii="Tahoma" w:eastAsia="Calibri" w:hAnsi="Tahoma" w:cs="Tahoma"/>
          <w:b/>
          <w:bCs/>
          <w:lang w:eastAsia="es-MX"/>
        </w:rPr>
        <w:t>COMISARIO.</w:t>
      </w:r>
    </w:p>
    <w:p w14:paraId="1A24FB1C" w14:textId="77777777" w:rsidR="001A70D5" w:rsidRPr="00FD2D74" w:rsidRDefault="001A70D5" w:rsidP="001A70D5">
      <w:pPr>
        <w:jc w:val="center"/>
        <w:rPr>
          <w:rFonts w:ascii="Tahoma" w:eastAsia="Calibri" w:hAnsi="Tahoma" w:cs="Tahoma"/>
          <w:b/>
          <w:bCs/>
          <w:lang w:eastAsia="es-MX"/>
        </w:rPr>
      </w:pPr>
    </w:p>
    <w:p w14:paraId="6B621121" w14:textId="77777777" w:rsidR="001A70D5" w:rsidRPr="005F4FBB" w:rsidRDefault="001A70D5" w:rsidP="001A70D5">
      <w:pPr>
        <w:pStyle w:val="Ttulo"/>
        <w:tabs>
          <w:tab w:val="left" w:pos="4369"/>
          <w:tab w:val="left" w:pos="8825"/>
        </w:tabs>
        <w:rPr>
          <w:b w:val="0"/>
          <w:i w:val="0"/>
          <w:spacing w:val="51"/>
          <w:position w:val="3"/>
          <w:sz w:val="20"/>
          <w:lang w:val="es-MX"/>
        </w:rPr>
      </w:pPr>
      <w:r w:rsidRPr="005F4FBB">
        <w:rPr>
          <w:rFonts w:ascii="Arial" w:eastAsia="Calibri" w:hAnsi="Arial" w:cs="Arial"/>
          <w:lang w:val="es-MX"/>
        </w:rPr>
        <w:lastRenderedPageBreak/>
        <w:t>RESOLUCIÓN DEL COMITÉ DE TRANSPARENCIA DEL H. AYUNTAMIENTO DE OAXACA DE JUÁREZ</w:t>
      </w:r>
      <w:r w:rsidRPr="005F4FBB">
        <w:rPr>
          <w:rFonts w:ascii="Arial" w:eastAsia="Calibri" w:hAnsi="Arial" w:cs="Arial"/>
          <w:color w:val="000000"/>
          <w:lang w:val="es-MX"/>
        </w:rPr>
        <w:t>, RELACIONADA AL CUMPLIMIENTO DEL RECURSO DE REVISIÓN RRA. 612/24, INTERPUESTO POR INCONFORMIDAD EN LA RESPUESTA A LA SOLICITUD DE ACCESO A LA INFORMACIÓN PÚBLICA CON NÚMERO DE FOLIO 201173224000240</w:t>
      </w:r>
    </w:p>
    <w:p w14:paraId="2C381A06" w14:textId="77777777" w:rsidR="001A70D5" w:rsidRPr="005F4FBB" w:rsidRDefault="001A70D5" w:rsidP="001A70D5">
      <w:pPr>
        <w:pStyle w:val="Ttulo"/>
        <w:tabs>
          <w:tab w:val="left" w:pos="4369"/>
          <w:tab w:val="left" w:pos="8825"/>
        </w:tabs>
        <w:rPr>
          <w:lang w:val="es-MX"/>
        </w:rPr>
      </w:pPr>
      <w:r w:rsidRPr="005F4FBB">
        <w:rPr>
          <w:b w:val="0"/>
          <w:i w:val="0"/>
          <w:spacing w:val="51"/>
          <w:position w:val="23"/>
          <w:sz w:val="20"/>
          <w:lang w:val="es-MX"/>
        </w:rPr>
        <w:tab/>
      </w:r>
    </w:p>
    <w:p w14:paraId="68363656" w14:textId="77777777" w:rsidR="001A70D5" w:rsidRPr="007E7772" w:rsidRDefault="001A70D5" w:rsidP="001A70D5">
      <w:pPr>
        <w:spacing w:line="276" w:lineRule="auto"/>
        <w:jc w:val="center"/>
        <w:rPr>
          <w:rFonts w:ascii="Arial" w:eastAsia="Calibri" w:hAnsi="Arial" w:cs="Arial"/>
          <w:b/>
        </w:rPr>
      </w:pPr>
      <w:r w:rsidRPr="007E7772">
        <w:rPr>
          <w:rFonts w:ascii="Arial" w:eastAsia="Calibri" w:hAnsi="Arial" w:cs="Arial"/>
          <w:b/>
        </w:rPr>
        <w:t xml:space="preserve">ANTECEDENTES: </w:t>
      </w:r>
    </w:p>
    <w:p w14:paraId="02CF5F48" w14:textId="77777777" w:rsidR="001A70D5" w:rsidRPr="007E7772" w:rsidRDefault="001A70D5" w:rsidP="001A70D5">
      <w:pPr>
        <w:spacing w:line="276" w:lineRule="auto"/>
        <w:jc w:val="center"/>
        <w:rPr>
          <w:rFonts w:ascii="Arial" w:eastAsia="Calibri" w:hAnsi="Arial" w:cs="Arial"/>
          <w:b/>
        </w:rPr>
      </w:pPr>
    </w:p>
    <w:p w14:paraId="6886FF0E" w14:textId="77777777" w:rsidR="001A70D5" w:rsidRPr="007E7772" w:rsidRDefault="001A70D5" w:rsidP="001A70D5">
      <w:pPr>
        <w:spacing w:line="276" w:lineRule="auto"/>
        <w:jc w:val="both"/>
        <w:rPr>
          <w:rFonts w:ascii="Arial" w:eastAsia="Calibri" w:hAnsi="Arial" w:cs="Arial"/>
        </w:rPr>
      </w:pPr>
      <w:r w:rsidRPr="007E7772">
        <w:rPr>
          <w:rFonts w:ascii="Arial" w:eastAsia="Calibri" w:hAnsi="Arial" w:cs="Arial"/>
          <w:b/>
        </w:rPr>
        <w:t xml:space="preserve">PRIMERO. - RECEPCIÓN DE LA SOLICITUD DE ACCESO A LA INFORMACIÓN PÚBLICA CON NÚMERO DE FOLIO </w:t>
      </w:r>
      <w:r w:rsidRPr="007E7772">
        <w:rPr>
          <w:rFonts w:ascii="Arial" w:eastAsia="Calibri" w:hAnsi="Arial" w:cs="Arial"/>
          <w:b/>
          <w:color w:val="000000"/>
        </w:rPr>
        <w:t>201173224000240</w:t>
      </w:r>
      <w:r w:rsidRPr="007E7772">
        <w:rPr>
          <w:rFonts w:ascii="Arial" w:eastAsia="Calibri" w:hAnsi="Arial" w:cs="Arial"/>
          <w:b/>
        </w:rPr>
        <w:t xml:space="preserve">. </w:t>
      </w:r>
      <w:r w:rsidRPr="007E7772">
        <w:rPr>
          <w:rFonts w:ascii="Arial" w:eastAsia="Calibri" w:hAnsi="Arial" w:cs="Arial"/>
        </w:rPr>
        <w:t>El 10 de septiembre de 2024, la parte recurrente realizó al sujeto obligado una solicitud de acceso a la información pública a través del Sistema Plataforma Nacional de Transparencia (PNT), la cual quedó registrada con el número de folio 201173224000240, requiriendo textualmente lo siguiente:</w:t>
      </w:r>
    </w:p>
    <w:p w14:paraId="1DF3BB3E" w14:textId="77777777" w:rsidR="001A70D5" w:rsidRPr="007E7772" w:rsidRDefault="001A70D5" w:rsidP="001A70D5">
      <w:pPr>
        <w:spacing w:line="276" w:lineRule="auto"/>
        <w:jc w:val="both"/>
        <w:rPr>
          <w:rFonts w:ascii="Arial" w:eastAsia="Calibri" w:hAnsi="Arial" w:cs="Arial"/>
        </w:rPr>
      </w:pPr>
    </w:p>
    <w:p w14:paraId="2A630D5F" w14:textId="77777777" w:rsidR="001A70D5" w:rsidRPr="007E7772" w:rsidRDefault="001A70D5" w:rsidP="001A70D5">
      <w:pPr>
        <w:spacing w:line="276" w:lineRule="auto"/>
        <w:ind w:left="720" w:right="223" w:firstLine="4"/>
        <w:jc w:val="both"/>
        <w:rPr>
          <w:rFonts w:ascii="Arial" w:eastAsia="Calibri" w:hAnsi="Arial" w:cs="Arial"/>
          <w:i/>
          <w:iCs/>
          <w:sz w:val="20"/>
          <w:szCs w:val="20"/>
        </w:rPr>
      </w:pPr>
      <w:r w:rsidRPr="007E7772">
        <w:rPr>
          <w:rFonts w:ascii="Arial" w:eastAsia="Calibri" w:hAnsi="Arial" w:cs="Arial"/>
          <w:i/>
          <w:iCs/>
        </w:rPr>
        <w:t>“</w:t>
      </w:r>
      <w:r w:rsidRPr="007E7772">
        <w:rPr>
          <w:rFonts w:ascii="Arial" w:eastAsia="Calibri" w:hAnsi="Arial" w:cs="Arial"/>
          <w:i/>
          <w:iCs/>
          <w:sz w:val="20"/>
          <w:szCs w:val="20"/>
        </w:rPr>
        <w:t>Conforme al artículo 2 de "La ley de transparencia, acceso a la información pública y buen gobierno del estado de Oaxaca”. Solicito que se me entregué la siguiente información: Sueldos brutos y todas las prestaciones de los policías municipales, policías viales, y policías viales auxiliares. Esto de acuerdo al artículo 6 fracción VII de La ley de transparencia, acceso a la información pública y buen gobierno del estado de Oaxaca".</w:t>
      </w:r>
    </w:p>
    <w:p w14:paraId="3504B2CE" w14:textId="77777777" w:rsidR="001A70D5" w:rsidRPr="007E7772" w:rsidRDefault="001A70D5" w:rsidP="001A70D5">
      <w:pPr>
        <w:spacing w:line="276" w:lineRule="auto"/>
        <w:ind w:left="720" w:right="223" w:firstLine="4"/>
        <w:jc w:val="both"/>
        <w:rPr>
          <w:rFonts w:ascii="Arial" w:eastAsia="Calibri" w:hAnsi="Arial" w:cs="Arial"/>
          <w:i/>
          <w:iCs/>
          <w:sz w:val="20"/>
          <w:szCs w:val="20"/>
        </w:rPr>
      </w:pPr>
      <w:r w:rsidRPr="007E7772">
        <w:rPr>
          <w:rFonts w:ascii="Arial" w:eastAsia="Calibri" w:hAnsi="Arial" w:cs="Arial"/>
          <w:i/>
          <w:iCs/>
          <w:sz w:val="20"/>
          <w:szCs w:val="20"/>
        </w:rPr>
        <w:t>¿Cuántos programas de alcoholímetros se han implementado de diciembre de 2016 a agosto de 24? ¿Cuánto dinero se ha recaudado en multas a personas por manejar en estado de ebriedad de diciembre de 2016 a agosto de 2024? ¿Cuántos coches se han mandado al corralón como padre se ese programa? ¿Cuántas personas han sido detenidas por ese programa? ¿En qué porcentaje ha logrado, el programa de alcoholímetro, reducir los siniestros viales por conductores que manejan en estado de ebriedad de diciembre de 2016 a agosto de 2024?, esto se acuerdo al artículo 6 incisos l, VI, VIII, IX, X, XI, XIV, XV, XVII, XIX, de "La ley de transparencia, acceso a la información pública y buen gobierno del estado de Oaxaca".</w:t>
      </w:r>
    </w:p>
    <w:p w14:paraId="104C52A5" w14:textId="77777777" w:rsidR="001A70D5" w:rsidRPr="007E7772" w:rsidRDefault="001A70D5" w:rsidP="001A70D5">
      <w:pPr>
        <w:spacing w:line="276" w:lineRule="auto"/>
        <w:ind w:left="720" w:right="223" w:firstLine="4"/>
        <w:jc w:val="both"/>
        <w:rPr>
          <w:rFonts w:ascii="Arial" w:eastAsia="Calibri" w:hAnsi="Arial" w:cs="Arial"/>
          <w:i/>
          <w:iCs/>
          <w:sz w:val="20"/>
          <w:szCs w:val="20"/>
        </w:rPr>
      </w:pPr>
      <w:r w:rsidRPr="007E7772">
        <w:rPr>
          <w:rFonts w:ascii="Arial" w:eastAsia="Calibri" w:hAnsi="Arial" w:cs="Arial"/>
          <w:i/>
          <w:iCs/>
          <w:sz w:val="20"/>
          <w:szCs w:val="20"/>
        </w:rPr>
        <w:t>¿Cuántas multas han puesto los policías municipales viales de diciembre de 2015 a agosto de 2024? ¿Cuánto dinero se ha recaudado por esas mulatas? ¿Cuántos coches se han mandado al corralón porque las personas se niegan a pagar las</w:t>
      </w:r>
      <w:r w:rsidRPr="007E7772">
        <w:rPr>
          <w:rFonts w:ascii="Arial" w:eastAsia="Calibri" w:hAnsi="Arial" w:cs="Arial"/>
          <w:i/>
          <w:iCs/>
          <w:noProof/>
          <w:sz w:val="20"/>
          <w:szCs w:val="20"/>
        </w:rPr>
        <w:drawing>
          <wp:inline distT="0" distB="0" distL="0" distR="0" wp14:anchorId="5FB56C32" wp14:editId="4E04ACCE">
            <wp:extent cx="4574" cy="4573"/>
            <wp:effectExtent l="0" t="0" r="0" b="0"/>
            <wp:docPr id="2605" name="Picture 2605"/>
            <wp:cNvGraphicFramePr/>
            <a:graphic xmlns:a="http://schemas.openxmlformats.org/drawingml/2006/main">
              <a:graphicData uri="http://schemas.openxmlformats.org/drawingml/2006/picture">
                <pic:pic xmlns:pic="http://schemas.openxmlformats.org/drawingml/2006/picture">
                  <pic:nvPicPr>
                    <pic:cNvPr id="2605" name="Picture 2605"/>
                    <pic:cNvPicPr/>
                  </pic:nvPicPr>
                  <pic:blipFill>
                    <a:blip r:embed="rId8"/>
                    <a:stretch>
                      <a:fillRect/>
                    </a:stretch>
                  </pic:blipFill>
                  <pic:spPr>
                    <a:xfrm>
                      <a:off x="0" y="0"/>
                      <a:ext cx="4574" cy="4573"/>
                    </a:xfrm>
                    <a:prstGeom prst="rect">
                      <a:avLst/>
                    </a:prstGeom>
                  </pic:spPr>
                </pic:pic>
              </a:graphicData>
            </a:graphic>
          </wp:inline>
        </w:drawing>
      </w:r>
      <w:r w:rsidRPr="007E7772">
        <w:rPr>
          <w:rFonts w:ascii="Arial" w:eastAsia="Calibri" w:hAnsi="Arial" w:cs="Arial"/>
          <w:i/>
          <w:iCs/>
          <w:sz w:val="20"/>
          <w:szCs w:val="20"/>
        </w:rPr>
        <w:t xml:space="preserve"> multas o por algún otro motivo? ¿Cuántas personas han sido detenidas por negarse a pagar las multas</w:t>
      </w:r>
    </w:p>
    <w:p w14:paraId="5B0B3432" w14:textId="77777777" w:rsidR="001A70D5" w:rsidRPr="007E7772" w:rsidRDefault="001A70D5" w:rsidP="001A70D5">
      <w:pPr>
        <w:spacing w:after="10" w:line="276" w:lineRule="auto"/>
        <w:ind w:left="720" w:right="94" w:firstLine="4"/>
        <w:jc w:val="both"/>
        <w:rPr>
          <w:rFonts w:ascii="Arial" w:eastAsia="Calibri" w:hAnsi="Arial" w:cs="Arial"/>
          <w:i/>
          <w:iCs/>
          <w:sz w:val="20"/>
          <w:szCs w:val="20"/>
        </w:rPr>
      </w:pPr>
      <w:r w:rsidRPr="007E7772">
        <w:rPr>
          <w:rFonts w:ascii="Arial" w:eastAsia="Calibri" w:hAnsi="Arial" w:cs="Arial"/>
          <w:i/>
          <w:iCs/>
          <w:sz w:val="20"/>
          <w:szCs w:val="20"/>
        </w:rPr>
        <w:t>¿Cuántas capacitaciones y sobre qué temas han sido las capacitaciones que han recibido los policías municipales, policiales municipales viales, y policías municipales auxiliares? ¿Quiénes han dado estás capacitaciones? ¿Cuántos elementos tomaron cada una de las capacitaciones? esto se acuerdo al artículo 6 incisos l, VI, VIII, IX, X, de "La ley de transparencia, acceso a la información pública y buen gobierno del estado de Oaxaca"</w:t>
      </w:r>
      <w:r w:rsidRPr="007E7772">
        <w:rPr>
          <w:rFonts w:ascii="Arial" w:eastAsia="Calibri" w:hAnsi="Arial" w:cs="Arial"/>
          <w:i/>
          <w:iCs/>
          <w:noProof/>
          <w:sz w:val="20"/>
          <w:szCs w:val="20"/>
        </w:rPr>
        <w:drawing>
          <wp:inline distT="0" distB="0" distL="0" distR="0" wp14:anchorId="2466313B" wp14:editId="7F7B6877">
            <wp:extent cx="22874" cy="22860"/>
            <wp:effectExtent l="0" t="0" r="0" b="0"/>
            <wp:docPr id="5835" name="Picture 5835"/>
            <wp:cNvGraphicFramePr/>
            <a:graphic xmlns:a="http://schemas.openxmlformats.org/drawingml/2006/main">
              <a:graphicData uri="http://schemas.openxmlformats.org/drawingml/2006/picture">
                <pic:pic xmlns:pic="http://schemas.openxmlformats.org/drawingml/2006/picture">
                  <pic:nvPicPr>
                    <pic:cNvPr id="5835" name="Picture 5835"/>
                    <pic:cNvPicPr/>
                  </pic:nvPicPr>
                  <pic:blipFill>
                    <a:blip r:embed="rId9"/>
                    <a:stretch>
                      <a:fillRect/>
                    </a:stretch>
                  </pic:blipFill>
                  <pic:spPr>
                    <a:xfrm>
                      <a:off x="0" y="0"/>
                      <a:ext cx="22874" cy="22860"/>
                    </a:xfrm>
                    <a:prstGeom prst="rect">
                      <a:avLst/>
                    </a:prstGeom>
                  </pic:spPr>
                </pic:pic>
              </a:graphicData>
            </a:graphic>
          </wp:inline>
        </w:drawing>
      </w:r>
    </w:p>
    <w:p w14:paraId="57DE3B1A" w14:textId="77777777" w:rsidR="001A70D5" w:rsidRPr="007E7772" w:rsidRDefault="001A70D5" w:rsidP="001A70D5">
      <w:pPr>
        <w:spacing w:after="355" w:line="276" w:lineRule="auto"/>
        <w:ind w:left="720" w:right="86" w:firstLine="4"/>
        <w:jc w:val="both"/>
        <w:rPr>
          <w:rFonts w:ascii="Arial" w:eastAsia="Calibri" w:hAnsi="Arial" w:cs="Arial"/>
          <w:i/>
          <w:iCs/>
          <w:sz w:val="20"/>
          <w:szCs w:val="20"/>
        </w:rPr>
      </w:pPr>
      <w:r w:rsidRPr="007E7772">
        <w:rPr>
          <w:rFonts w:ascii="Arial" w:eastAsia="Calibri" w:hAnsi="Arial" w:cs="Arial"/>
          <w:i/>
          <w:iCs/>
          <w:sz w:val="20"/>
          <w:szCs w:val="20"/>
        </w:rPr>
        <w:t>¿Cuáles son los filtros y requerimientos para entrar a la policía municipal, policía vial municipal y policía auxiliar? esto de acuerdo al artículo 6 incisos l, VI, VIII, IX, X de "La ley de transparencia, acceso a la información pública y buen gobierno del estado de Oaxaca".</w:t>
      </w:r>
    </w:p>
    <w:p w14:paraId="038E4597" w14:textId="77777777" w:rsidR="001A70D5" w:rsidRPr="007E7772" w:rsidRDefault="001A70D5" w:rsidP="001A70D5">
      <w:pPr>
        <w:spacing w:line="276" w:lineRule="auto"/>
        <w:jc w:val="both"/>
        <w:rPr>
          <w:rFonts w:ascii="Tahoma" w:eastAsia="Calibri" w:hAnsi="Tahoma" w:cs="Tahoma"/>
          <w:b/>
          <w:bCs/>
          <w:i/>
          <w:sz w:val="20"/>
          <w:szCs w:val="20"/>
        </w:rPr>
      </w:pPr>
      <w:r w:rsidRPr="007E7772">
        <w:rPr>
          <w:rFonts w:ascii="Arial" w:eastAsia="Calibri" w:hAnsi="Arial" w:cs="Arial"/>
          <w:b/>
        </w:rPr>
        <w:t xml:space="preserve">SEGUNDO. NOTIFICACIÓN AL SUJETO OBLIGADO DE LA INTERPOSICIÓN DEL RECURSO DE REVISIÓN RRA. 612/24. </w:t>
      </w:r>
      <w:r w:rsidRPr="007E7772">
        <w:rPr>
          <w:rFonts w:ascii="Arial" w:eastAsia="Calibri" w:hAnsi="Arial" w:cs="Arial"/>
          <w:bCs/>
        </w:rPr>
        <w:t>Con fecha 2 de octubre de 2024, el Recurrente interpuso el recurso de revisión, a través de</w:t>
      </w:r>
      <w:r>
        <w:rPr>
          <w:rFonts w:ascii="Arial" w:eastAsia="Calibri" w:hAnsi="Arial" w:cs="Arial"/>
          <w:bCs/>
        </w:rPr>
        <w:t xml:space="preserve">l Sistema </w:t>
      </w:r>
      <w:r w:rsidRPr="007E7772">
        <w:rPr>
          <w:rFonts w:ascii="Arial" w:eastAsia="Calibri" w:hAnsi="Arial" w:cs="Arial"/>
          <w:bCs/>
        </w:rPr>
        <w:t xml:space="preserve">de Comunicación con Sujetos Obligados, en el que manifiesta como motivos de inconformidad:  </w:t>
      </w:r>
      <w:r w:rsidRPr="009460A6">
        <w:rPr>
          <w:rFonts w:ascii="Arial" w:eastAsia="Calibri" w:hAnsi="Arial" w:cs="Arial"/>
          <w:bCs/>
        </w:rPr>
        <w:t>“</w:t>
      </w:r>
      <w:r w:rsidRPr="009460A6">
        <w:rPr>
          <w:rFonts w:ascii="Tahoma" w:eastAsia="Calibri" w:hAnsi="Tahoma" w:cs="Tahoma"/>
          <w:bCs/>
          <w:i/>
          <w:sz w:val="20"/>
          <w:szCs w:val="20"/>
        </w:rPr>
        <w:t xml:space="preserve">No recibí ninguna respuesta a mi solicitud de transparencia, conforme al artículo 2 de "La ley de </w:t>
      </w:r>
      <w:r w:rsidRPr="009460A6">
        <w:rPr>
          <w:rFonts w:ascii="Tahoma" w:eastAsia="Calibri" w:hAnsi="Tahoma" w:cs="Tahoma"/>
          <w:bCs/>
          <w:i/>
          <w:sz w:val="20"/>
          <w:szCs w:val="20"/>
        </w:rPr>
        <w:lastRenderedPageBreak/>
        <w:t>transparencia, acceso a la información pública y buen gobierno del estado de Oaxaca" que establece: "El derecho humano de acceso a la información comprende solicitar, investigar, difundir, buscar y recibir información; ASÍ COMO LA OBLIGACIÓN DE LOS SUJETOS OBLIGADOS DE DIVULGAR DE MANERA PROACTIVA LA INFORMACIÓN PÚBLICA". De acuerdo al citado artículo, no se está no se está garantizando mi derecho a la información ni mi acceso a la información pública”.  - - - -</w:t>
      </w:r>
      <w:r>
        <w:rPr>
          <w:rFonts w:ascii="Tahoma" w:eastAsia="Calibri" w:hAnsi="Tahoma" w:cs="Tahoma"/>
          <w:b/>
          <w:bCs/>
          <w:i/>
          <w:sz w:val="20"/>
          <w:szCs w:val="20"/>
        </w:rPr>
        <w:t xml:space="preserve"> - - - - - - - - - - - - -  - - - - - - - - - - - - - - - - - - - - - - - - - - - - - - - - - - - - - - - - - - - - - - - - - -  -</w:t>
      </w:r>
    </w:p>
    <w:p w14:paraId="04106FFA" w14:textId="77777777" w:rsidR="001A70D5" w:rsidRPr="007E7772" w:rsidRDefault="001A70D5" w:rsidP="001A70D5">
      <w:pPr>
        <w:spacing w:line="276" w:lineRule="auto"/>
        <w:jc w:val="both"/>
        <w:rPr>
          <w:rFonts w:ascii="Arial" w:eastAsia="Calibri" w:hAnsi="Arial" w:cs="Arial"/>
          <w:i/>
        </w:rPr>
      </w:pPr>
    </w:p>
    <w:p w14:paraId="05A46D31" w14:textId="77777777" w:rsidR="001A70D5" w:rsidRDefault="001A70D5" w:rsidP="001A70D5">
      <w:pPr>
        <w:spacing w:line="276" w:lineRule="auto"/>
        <w:jc w:val="both"/>
        <w:rPr>
          <w:rFonts w:ascii="Arial" w:eastAsia="Calibri" w:hAnsi="Arial" w:cs="Arial"/>
        </w:rPr>
      </w:pPr>
      <w:r w:rsidRPr="007E7772">
        <w:rPr>
          <w:rFonts w:ascii="Arial" w:eastAsia="Calibri" w:hAnsi="Arial" w:cs="Arial"/>
          <w:b/>
        </w:rPr>
        <w:t>TERCERO. - ALEGATOS DEL SUJETO OBLIGADO</w:t>
      </w:r>
      <w:r w:rsidRPr="007E7772">
        <w:rPr>
          <w:rFonts w:ascii="Arial" w:eastAsia="Calibri" w:hAnsi="Arial" w:cs="Arial"/>
        </w:rPr>
        <w:t xml:space="preserve">.  El diecisiete de octubre del año 2024, mediante oficio número UT/13142024, signado por el Titular de la Unidad de Transparencia Municipal, en vía de informe de Alegatos remitió las siguientes documentales: </w:t>
      </w:r>
      <w:r w:rsidRPr="00AD6CEC">
        <w:rPr>
          <w:rFonts w:ascii="Arial" w:eastAsia="Calibri" w:hAnsi="Arial" w:cs="Arial"/>
          <w:i/>
          <w:iCs/>
          <w:sz w:val="20"/>
          <w:szCs w:val="20"/>
        </w:rPr>
        <w:t>1.- Copia del oficio número SSCMYPC/UJ/1826/2024, de fecha 1 7 de septiembre de 2024, suscrito por e</w:t>
      </w:r>
      <w:r>
        <w:rPr>
          <w:rFonts w:ascii="Arial" w:eastAsia="Calibri" w:hAnsi="Arial" w:cs="Arial"/>
          <w:i/>
          <w:iCs/>
          <w:sz w:val="20"/>
          <w:szCs w:val="20"/>
        </w:rPr>
        <w:t>l</w:t>
      </w:r>
      <w:r w:rsidRPr="00AD6CEC">
        <w:rPr>
          <w:rFonts w:ascii="Arial" w:eastAsia="Calibri" w:hAnsi="Arial" w:cs="Arial"/>
          <w:i/>
          <w:iCs/>
          <w:sz w:val="20"/>
          <w:szCs w:val="20"/>
        </w:rPr>
        <w:t xml:space="preserve"> enlace Oficial </w:t>
      </w:r>
      <w:r>
        <w:rPr>
          <w:rFonts w:ascii="Arial" w:eastAsia="Calibri" w:hAnsi="Arial" w:cs="Arial"/>
          <w:i/>
          <w:iCs/>
          <w:sz w:val="20"/>
          <w:szCs w:val="20"/>
        </w:rPr>
        <w:t xml:space="preserve">de la </w:t>
      </w:r>
      <w:r w:rsidRPr="00AD6CEC">
        <w:rPr>
          <w:rFonts w:ascii="Arial" w:eastAsia="Calibri" w:hAnsi="Arial" w:cs="Arial"/>
          <w:i/>
          <w:iCs/>
          <w:sz w:val="20"/>
          <w:szCs w:val="20"/>
        </w:rPr>
        <w:t>Unidad de Transparencia de la Secretaría de Seguridad Ciudadana, Movilidad y Protección Civil y dirigido a la Titular de la Unidad de Transparencia Municipal; 2.- Original del oficio número SCMYPC/UAP/276/2024, de fecha doce de Septiembre del año dos mil veinticuatro, signado por el Ciudadano Saúl León Zurita, Jefe de le Unidad de la Academia de Policía, el cual anexa listado de capacitaciones que corresponde de los años 222-2024, impartido a elementos de la Secretaria de Seguridad Ciudadana, Movilidad y Protección Civil del Municipio de Oaxaca de Juárez. Original del oficio número DM/1002/2024, de fecha dieciséis de septiembre del año dos mil veinticuatro, signado por el Policía Vial C. Noé Arnulfo García Cabrera, Encargado de Despacho de la Dirección de Movilidad del Municipio de Oaxaca de Juárez; y copia del oficio SSCMYPC/UAP/276/2024 signado por el jefe de la Unidad de la Academia de Policía; 4.- Copia del oficio número DCH/0692/2024 fechado el 17 de septiembre de 2024, de la Directora de Capital Humano, quien da respuesta en lo relativo a la fracción VIII-A Remuneraciones brutas y netas e todas las personas servidoras públicas de base y de confianza, con todas las percepciones, prestaciones, gratificaciones, primas, comisiones, dietas, bonos, estímulos, ingresos y sistema de compensación del artículo 70 de la Ley General de Transparencia y Acceso a la Información Pública; 5.- Copia del oficio TM/01311/2024, signado por la Tesorera Municipal; 6.- Copia del oficio IMM/801/2024, suscrita por la Directora del Instituto Municipal de la Mujer, quienes dan respuesta de conformidad con su marco de atribuciones y competencia</w:t>
      </w:r>
      <w:r w:rsidRPr="007E7772">
        <w:rPr>
          <w:rFonts w:ascii="Arial" w:eastAsia="Calibri" w:hAnsi="Arial" w:cs="Arial"/>
        </w:rPr>
        <w:t>.</w:t>
      </w:r>
      <w:r>
        <w:rPr>
          <w:rFonts w:ascii="Arial" w:eastAsia="Calibri" w:hAnsi="Arial" w:cs="Arial"/>
        </w:rPr>
        <w:t xml:space="preserve"> </w:t>
      </w:r>
      <w:r w:rsidRPr="00AD6CEC">
        <w:rPr>
          <w:rFonts w:ascii="Arial" w:eastAsia="Calibri" w:hAnsi="Arial" w:cs="Arial"/>
          <w:i/>
          <w:iCs/>
          <w:sz w:val="20"/>
          <w:szCs w:val="20"/>
        </w:rPr>
        <w:t>Rúbricas.</w:t>
      </w:r>
      <w:r>
        <w:rPr>
          <w:rFonts w:ascii="Arial" w:eastAsia="Calibri" w:hAnsi="Arial" w:cs="Arial"/>
        </w:rPr>
        <w:t xml:space="preserve"> - - - - - - -  - - - - - - - - - - - - - </w:t>
      </w:r>
    </w:p>
    <w:p w14:paraId="0FFD9A17" w14:textId="77777777" w:rsidR="001A70D5" w:rsidRPr="007E7772" w:rsidRDefault="001A70D5" w:rsidP="001A70D5">
      <w:pPr>
        <w:spacing w:line="276" w:lineRule="auto"/>
        <w:jc w:val="both"/>
        <w:rPr>
          <w:rFonts w:ascii="Arial" w:eastAsia="Calibri" w:hAnsi="Arial" w:cs="Arial"/>
        </w:rPr>
      </w:pPr>
    </w:p>
    <w:p w14:paraId="0F0D1B0E" w14:textId="77777777" w:rsidR="001A70D5" w:rsidRPr="005F4FBB" w:rsidRDefault="001A70D5" w:rsidP="001A70D5">
      <w:pPr>
        <w:spacing w:line="276" w:lineRule="auto"/>
        <w:jc w:val="both"/>
        <w:rPr>
          <w:rFonts w:eastAsia="Calibri"/>
          <w:i/>
          <w:iCs/>
        </w:rPr>
      </w:pPr>
      <w:r w:rsidRPr="007E7772">
        <w:rPr>
          <w:rFonts w:ascii="Arial" w:eastAsia="Calibri" w:hAnsi="Arial" w:cs="Arial"/>
          <w:b/>
        </w:rPr>
        <w:t xml:space="preserve">CUARTO. - NOTIFICACIÓN DE LA RESOLUCIÓN EMITIDA POR EL CONSEJO GENERAL DEL OGAIPO, EN EL RECURSO DE REVISIÓN RRA. 612/24. </w:t>
      </w:r>
      <w:r w:rsidRPr="007E7772">
        <w:rPr>
          <w:rFonts w:ascii="Arial" w:eastAsia="Calibri" w:hAnsi="Arial" w:cs="Arial"/>
          <w:bCs/>
        </w:rPr>
        <w:t>Con fecha doce de marzo de 2025, se notificó al sujeto obligado la resolución dictada el diecisiete de diciembre del año dos mil veinticuatro, en la que el Órgano Garante de Acceso a la Información Pública, Transparencia</w:t>
      </w:r>
      <w:r w:rsidRPr="007E7772">
        <w:rPr>
          <w:rFonts w:eastAsia="Calibri"/>
          <w:bCs/>
        </w:rPr>
        <w:t xml:space="preserve">, </w:t>
      </w:r>
      <w:r w:rsidRPr="007E7772">
        <w:rPr>
          <w:rFonts w:ascii="Arial" w:eastAsia="AR PL UKai TW MBE" w:hAnsi="Arial" w:cs="Arial"/>
          <w:bCs/>
        </w:rPr>
        <w:t>Protección de Datos Personales y Buen Gobierno del Estado de Oaxaca, resuelve:</w:t>
      </w:r>
      <w:r w:rsidRPr="007E7772">
        <w:rPr>
          <w:rFonts w:eastAsia="Calibri"/>
          <w:sz w:val="30"/>
        </w:rPr>
        <w:t xml:space="preserve"> </w:t>
      </w:r>
      <w:r w:rsidRPr="005F4FBB">
        <w:rPr>
          <w:rFonts w:eastAsia="Calibri"/>
          <w:i/>
          <w:iCs/>
        </w:rPr>
        <w:t xml:space="preserve">Sexto. Decisión.- Con fundamento en lo previsto por el artículo 1 52 fracciones ll y III de la LTAIPBG, y motivado en el Considerando Quinto de esta Resolución, este Consejo General determina lo siguiente; considera fundado el motivo de inconformidad planteado por la parte recurrente en lo que hace a los puntos 3 y 8 de la solicitud primigenia; en consecuencia, se ordena al sujeto obligado a modificar su respuesta efecto de que agote el procedimiento establecido en los artículos 126 y 127 de la LTAIPBGO, y su Unidad de Transparencia tume la solicitud de información a la Secretaría Municipal a efecto de que esta realice una búsqueda exhaustiva y haga entrega de la información solicitada relativa "... ¿Cuánto dinero se ha recaudado en multas a personas por manejar en estado de ebriedad </w:t>
      </w:r>
      <w:r w:rsidRPr="005F4FBB">
        <w:rPr>
          <w:rFonts w:eastAsia="Calibri"/>
          <w:i/>
          <w:iCs/>
          <w:noProof/>
        </w:rPr>
        <w:drawing>
          <wp:inline distT="0" distB="0" distL="0" distR="0" wp14:anchorId="3C639ABC" wp14:editId="543401BA">
            <wp:extent cx="256181" cy="128016"/>
            <wp:effectExtent l="0" t="0" r="0" b="0"/>
            <wp:docPr id="273647" name="Picture 273647"/>
            <wp:cNvGraphicFramePr/>
            <a:graphic xmlns:a="http://schemas.openxmlformats.org/drawingml/2006/main">
              <a:graphicData uri="http://schemas.openxmlformats.org/drawingml/2006/picture">
                <pic:pic xmlns:pic="http://schemas.openxmlformats.org/drawingml/2006/picture">
                  <pic:nvPicPr>
                    <pic:cNvPr id="273647" name="Picture 273647"/>
                    <pic:cNvPicPr/>
                  </pic:nvPicPr>
                  <pic:blipFill>
                    <a:blip r:embed="rId10"/>
                    <a:stretch>
                      <a:fillRect/>
                    </a:stretch>
                  </pic:blipFill>
                  <pic:spPr>
                    <a:xfrm>
                      <a:off x="0" y="0"/>
                      <a:ext cx="256181" cy="128016"/>
                    </a:xfrm>
                    <a:prstGeom prst="rect">
                      <a:avLst/>
                    </a:prstGeom>
                  </pic:spPr>
                </pic:pic>
              </a:graphicData>
            </a:graphic>
          </wp:inline>
        </w:drawing>
      </w:r>
      <w:r w:rsidRPr="005F4FBB">
        <w:rPr>
          <w:rFonts w:eastAsia="Calibri"/>
          <w:i/>
          <w:iCs/>
        </w:rPr>
        <w:t xml:space="preserve">esto, del periodo comprendido de diciembre de 201 6 al año 2021. Ahora bien, en caso de no contar con dicha información, haga de conocimiento al </w:t>
      </w:r>
      <w:r w:rsidRPr="005F4FBB">
        <w:rPr>
          <w:rFonts w:eastAsia="Calibri"/>
          <w:i/>
          <w:iCs/>
        </w:rPr>
        <w:lastRenderedPageBreak/>
        <w:t xml:space="preserve">Comité de Transparencia a efectos de que siga el procedimiento establecido en el artículo 127 de la LTAIPBG, y declare formalmente la inexistencia de la información haciendo entrega a la parte recurrente del acta correspondiente. 2. Se sobresee el recurso de revisión en lo que hace a los puntos 1, 2, 4, 5, é, </w:t>
      </w:r>
      <w:r w:rsidRPr="005F4FBB">
        <w:rPr>
          <w:rFonts w:eastAsia="Calibri"/>
          <w:i/>
          <w:iCs/>
          <w:noProof/>
        </w:rPr>
        <w:drawing>
          <wp:inline distT="0" distB="0" distL="0" distR="0" wp14:anchorId="6A3317D5" wp14:editId="4526295C">
            <wp:extent cx="4575" cy="4572"/>
            <wp:effectExtent l="0" t="0" r="0" b="0"/>
            <wp:docPr id="146514" name="Picture 146514"/>
            <wp:cNvGraphicFramePr/>
            <a:graphic xmlns:a="http://schemas.openxmlformats.org/drawingml/2006/main">
              <a:graphicData uri="http://schemas.openxmlformats.org/drawingml/2006/picture">
                <pic:pic xmlns:pic="http://schemas.openxmlformats.org/drawingml/2006/picture">
                  <pic:nvPicPr>
                    <pic:cNvPr id="146514" name="Picture 146514"/>
                    <pic:cNvPicPr/>
                  </pic:nvPicPr>
                  <pic:blipFill>
                    <a:blip r:embed="rId11"/>
                    <a:stretch>
                      <a:fillRect/>
                    </a:stretch>
                  </pic:blipFill>
                  <pic:spPr>
                    <a:xfrm>
                      <a:off x="0" y="0"/>
                      <a:ext cx="4575" cy="4572"/>
                    </a:xfrm>
                    <a:prstGeom prst="rect">
                      <a:avLst/>
                    </a:prstGeom>
                  </pic:spPr>
                </pic:pic>
              </a:graphicData>
            </a:graphic>
          </wp:inline>
        </w:drawing>
      </w:r>
      <w:r w:rsidRPr="005F4FBB">
        <w:rPr>
          <w:rFonts w:eastAsia="Calibri"/>
          <w:i/>
          <w:iCs/>
        </w:rPr>
        <w:t xml:space="preserve">7, 9, IO, 11, 12, 13, 14 y 15 de la solicitud primigenia, al haber sido modificado el acto quedando el medio de impugnación sin materia”. - - - - - - - - - - - - - - - - - - - - - - - - - - - </w:t>
      </w:r>
      <w:r>
        <w:rPr>
          <w:rFonts w:eastAsia="Calibri"/>
          <w:i/>
          <w:iCs/>
        </w:rPr>
        <w:t xml:space="preserve"> - - - - - - - - - - - - - - - - - - - - - - - - - - - - - - - - - - - - - - - - - - - - - - - - - - - - - -</w:t>
      </w:r>
    </w:p>
    <w:p w14:paraId="04D3B27E" w14:textId="77777777" w:rsidR="001A70D5" w:rsidRPr="007E7772" w:rsidRDefault="001A70D5" w:rsidP="001A70D5">
      <w:pPr>
        <w:spacing w:line="276" w:lineRule="auto"/>
        <w:jc w:val="both"/>
        <w:rPr>
          <w:rFonts w:ascii="Arial" w:eastAsia="Calibri" w:hAnsi="Arial" w:cs="Arial"/>
          <w:b/>
        </w:rPr>
      </w:pPr>
    </w:p>
    <w:p w14:paraId="48734D69" w14:textId="77777777" w:rsidR="001A70D5" w:rsidRPr="007E7772" w:rsidRDefault="001A70D5" w:rsidP="001A70D5">
      <w:pPr>
        <w:spacing w:line="276" w:lineRule="auto"/>
        <w:jc w:val="both"/>
        <w:rPr>
          <w:rFonts w:ascii="Arial" w:eastAsia="Calibri" w:hAnsi="Arial" w:cs="Arial"/>
          <w:bCs/>
        </w:rPr>
      </w:pPr>
      <w:r w:rsidRPr="007E7772">
        <w:rPr>
          <w:rFonts w:ascii="Arial" w:eastAsia="Calibri" w:hAnsi="Arial" w:cs="Arial"/>
          <w:b/>
        </w:rPr>
        <w:t xml:space="preserve">QUINTO. - REQUERIMIENTO DE CUMPLIMIENTO A RESOLUCIÓN.  </w:t>
      </w:r>
      <w:r w:rsidRPr="007E7772">
        <w:rPr>
          <w:rFonts w:ascii="Arial" w:eastAsia="Calibri" w:hAnsi="Arial" w:cs="Arial"/>
          <w:bCs/>
        </w:rPr>
        <w:t>El doce de marzo pasado, a través del oficio UT/0295/2025, se requirió al Tesorero Municipal, Lic. Luis Héctor Rodríguez Jiménez, dar cumplimiento a la resolución materia del presente recurso de revisión.</w:t>
      </w:r>
      <w:r>
        <w:rPr>
          <w:rFonts w:ascii="Arial" w:eastAsia="Calibri" w:hAnsi="Arial" w:cs="Arial"/>
          <w:bCs/>
        </w:rPr>
        <w:t xml:space="preserve"> - - - - - - - - - - - - - - - - - - -</w:t>
      </w:r>
    </w:p>
    <w:p w14:paraId="0A6D937C" w14:textId="77777777" w:rsidR="001A70D5" w:rsidRPr="007E7772" w:rsidRDefault="001A70D5" w:rsidP="001A70D5">
      <w:pPr>
        <w:spacing w:line="276" w:lineRule="auto"/>
        <w:jc w:val="both"/>
        <w:rPr>
          <w:rFonts w:ascii="Arial" w:eastAsia="Calibri" w:hAnsi="Arial" w:cs="Arial"/>
        </w:rPr>
      </w:pPr>
    </w:p>
    <w:p w14:paraId="28BFA376" w14:textId="77777777" w:rsidR="001A70D5" w:rsidRDefault="001A70D5" w:rsidP="001A70D5">
      <w:pPr>
        <w:spacing w:line="276" w:lineRule="auto"/>
        <w:ind w:left="38" w:right="57" w:hanging="3"/>
        <w:jc w:val="both"/>
        <w:rPr>
          <w:rFonts w:eastAsia="Calibri"/>
          <w:i/>
          <w:lang w:val="es-ES"/>
        </w:rPr>
      </w:pPr>
      <w:r w:rsidRPr="007E7772">
        <w:rPr>
          <w:rFonts w:ascii="Arial" w:eastAsia="Calibri" w:hAnsi="Arial" w:cs="Arial"/>
          <w:b/>
        </w:rPr>
        <w:t xml:space="preserve">SEXTO. - RESPUESTA DE LA TESORERÍA MUNICIPAL. </w:t>
      </w:r>
      <w:r w:rsidRPr="007E7772">
        <w:rPr>
          <w:rFonts w:ascii="Arial" w:eastAsia="Calibri" w:hAnsi="Arial" w:cs="Arial"/>
          <w:bCs/>
        </w:rPr>
        <w:t>Mediante similar número TM/0533/2025 recibido el diecinueve de marzo último, signado por el Licdo. Luis Héctor Rodríguez Jiménez, da respuesta en los términos siguientes: “…</w:t>
      </w:r>
      <w:r w:rsidRPr="007E7772">
        <w:rPr>
          <w:rFonts w:eastAsia="Calibri"/>
          <w:bCs/>
          <w:i/>
          <w:iCs/>
        </w:rPr>
        <w:t>En atención a la resolución de fecha 17 de diciembre de 2024, emitida por el Consejo General del Órgano Garante de Acceso a la Información Pública, Transparencia, Protección de Datos Personales y Buen Gobierno del Estado de Oaxaca (OGAIPO) en el recurso de revisión R.R.A. 612/2024, referente a la solicitud de acceso a la información con número de folio 201173224000240 presentada a través de la Plataforma Nacional de Transparencia el 10 de septiembre de 2024, respecto de la información relati</w:t>
      </w:r>
      <w:r>
        <w:rPr>
          <w:rFonts w:eastAsia="Calibri"/>
          <w:bCs/>
          <w:i/>
          <w:iCs/>
        </w:rPr>
        <w:t>va</w:t>
      </w:r>
      <w:r w:rsidRPr="007E7772">
        <w:rPr>
          <w:rFonts w:eastAsia="Calibri"/>
          <w:bCs/>
          <w:i/>
          <w:iCs/>
        </w:rPr>
        <w:t xml:space="preserve">: ¿Cuánto dinero se ha recaudado en multas a personas por manejar en estado de ebriedad de 2016 a agosto de 2024? ¿Cuánto dinero se ha recaudado por esas multas? Sic. Ahora bien, toda vez, que se requiere a esta Tesorería Municipal el cumplimiento de la resolución aludida, esta autoridad fiscal municipal considera pertinente citar el contenido de la resolución emitida por el OGAIPO, en la parte que interesa: </w:t>
      </w:r>
      <w:r w:rsidRPr="007E7772">
        <w:rPr>
          <w:rFonts w:eastAsia="Calibri"/>
          <w:i/>
          <w:iCs/>
        </w:rPr>
        <w:t xml:space="preserve">este Consejo General considera fundado el motivo de inconformidad planteado por la parte recurrente en lo que hace a los puntos 3 y 8 de la solicitud; </w:t>
      </w:r>
      <w:proofErr w:type="gramStart"/>
      <w:r w:rsidRPr="007E7772">
        <w:rPr>
          <w:rFonts w:eastAsia="Calibri"/>
          <w:i/>
          <w:iCs/>
        </w:rPr>
        <w:t>y</w:t>
      </w:r>
      <w:proofErr w:type="gramEnd"/>
      <w:r w:rsidRPr="007E7772">
        <w:rPr>
          <w:rFonts w:eastAsia="Calibri"/>
          <w:i/>
          <w:iCs/>
        </w:rPr>
        <w:t xml:space="preserve"> en consecuencia, resulta procedente ordenarle al sujeto </w:t>
      </w:r>
    </w:p>
    <w:p w14:paraId="5AEEAE2C" w14:textId="77777777" w:rsidR="001A70D5" w:rsidRPr="007E7772" w:rsidRDefault="001A70D5" w:rsidP="001A70D5">
      <w:pPr>
        <w:spacing w:line="276" w:lineRule="auto"/>
        <w:jc w:val="both"/>
        <w:rPr>
          <w:rFonts w:eastAsia="Calibri"/>
          <w:i/>
          <w:lang w:val="es-ES"/>
        </w:rPr>
      </w:pPr>
    </w:p>
    <w:p w14:paraId="119CB2B1" w14:textId="77777777" w:rsidR="001A70D5" w:rsidRDefault="001A70D5" w:rsidP="001A70D5">
      <w:pPr>
        <w:spacing w:after="160" w:line="276" w:lineRule="auto"/>
        <w:jc w:val="both"/>
        <w:rPr>
          <w:rFonts w:ascii="Arial" w:eastAsia="Calibri" w:hAnsi="Arial" w:cs="Arial"/>
        </w:rPr>
      </w:pPr>
      <w:r w:rsidRPr="007E7772">
        <w:rPr>
          <w:rFonts w:ascii="Arial" w:eastAsia="Calibri" w:hAnsi="Arial" w:cs="Arial"/>
          <w:lang w:val="es-ES"/>
        </w:rPr>
        <w:t xml:space="preserve">Ahora bien, del estudio y análisis de las documentales a que se refieren los antecedentes primero al octavo del presente documento, </w:t>
      </w:r>
      <w:r w:rsidRPr="007E7772">
        <w:rPr>
          <w:rFonts w:ascii="Arial" w:eastAsia="Calibri" w:hAnsi="Arial" w:cs="Arial"/>
        </w:rPr>
        <w:t>este Órgano Colegiado, a fin de dar cabal cumplimiento a la resolución dictada en el recurso de revisión RRA. 612/24, emite los siguientes:</w:t>
      </w:r>
    </w:p>
    <w:p w14:paraId="437FE892" w14:textId="77777777" w:rsidR="001A70D5" w:rsidRPr="007E7772" w:rsidRDefault="001A70D5" w:rsidP="001A70D5">
      <w:pPr>
        <w:spacing w:line="276" w:lineRule="auto"/>
        <w:jc w:val="both"/>
        <w:rPr>
          <w:rFonts w:ascii="Arial" w:eastAsia="Calibri" w:hAnsi="Arial" w:cs="Arial"/>
        </w:rPr>
      </w:pPr>
    </w:p>
    <w:p w14:paraId="1D0A12B1" w14:textId="77777777" w:rsidR="001A70D5" w:rsidRPr="007E7772" w:rsidRDefault="001A70D5" w:rsidP="001A70D5">
      <w:pPr>
        <w:spacing w:line="276" w:lineRule="auto"/>
        <w:jc w:val="center"/>
        <w:rPr>
          <w:rFonts w:ascii="Arial" w:eastAsia="Calibri" w:hAnsi="Arial" w:cs="Arial"/>
          <w:b/>
          <w:bCs/>
          <w:lang w:val="en-US"/>
        </w:rPr>
      </w:pPr>
      <w:r w:rsidRPr="007E7772">
        <w:rPr>
          <w:rFonts w:ascii="Arial" w:eastAsia="Calibri" w:hAnsi="Arial" w:cs="Arial"/>
          <w:b/>
          <w:bCs/>
          <w:lang w:val="en-US"/>
        </w:rPr>
        <w:t>C O N S I D E R AN D O S:</w:t>
      </w:r>
    </w:p>
    <w:p w14:paraId="267BC820" w14:textId="77777777" w:rsidR="001A70D5" w:rsidRPr="00B42D64" w:rsidRDefault="001A70D5" w:rsidP="001A70D5">
      <w:pPr>
        <w:spacing w:line="276" w:lineRule="auto"/>
        <w:jc w:val="both"/>
        <w:rPr>
          <w:rFonts w:ascii="Arial" w:eastAsia="Calibri" w:hAnsi="Arial" w:cs="Arial"/>
          <w:lang w:val="en-US"/>
        </w:rPr>
      </w:pPr>
    </w:p>
    <w:p w14:paraId="75B93376" w14:textId="77777777" w:rsidR="001A70D5" w:rsidRPr="007E7772" w:rsidRDefault="001A70D5" w:rsidP="001A70D5">
      <w:pPr>
        <w:spacing w:after="160" w:line="276" w:lineRule="auto"/>
        <w:jc w:val="both"/>
        <w:rPr>
          <w:rFonts w:ascii="Arial" w:eastAsia="Calibri" w:hAnsi="Arial" w:cs="Arial"/>
        </w:rPr>
      </w:pPr>
      <w:r w:rsidRPr="007E7772">
        <w:rPr>
          <w:rFonts w:ascii="Arial" w:eastAsia="Calibri" w:hAnsi="Arial" w:cs="Arial"/>
        </w:rPr>
        <w:t xml:space="preserve">1.- Que, con fundamento en los artículos 3º fracción VI, 39, 40 fracción II de la Nueva Ley General de Transparencia y Acceso a la Información Pública, en relación con los artículos 72 fracción I y 73 fracción II de la Ley de Transparencia, Acceso a la Información Pública y Buen Gobierno del Estado de Oaxaca, es competencia y facultad del Comité de Transparencia del H. Ayuntamiento de Oaxaca de Juárez, confirmar la declaratoria de inexistencia de la información mediante un análisis del caso que nos ocupa, a efecto de que, previa acreditación de la imposibilidad del área responsable de generar la información materia de la resolución que nos ocupa. </w:t>
      </w:r>
      <w:r>
        <w:rPr>
          <w:rFonts w:ascii="Arial" w:eastAsia="Calibri" w:hAnsi="Arial" w:cs="Arial"/>
        </w:rPr>
        <w:t xml:space="preserve"> - - - - - - - - - - - - - - - - - - - - - - - - - - - </w:t>
      </w:r>
    </w:p>
    <w:p w14:paraId="5CF82CC7" w14:textId="77777777" w:rsidR="001A70D5" w:rsidRDefault="001A70D5" w:rsidP="001A70D5">
      <w:pPr>
        <w:spacing w:line="276" w:lineRule="auto"/>
        <w:jc w:val="both"/>
        <w:rPr>
          <w:rFonts w:ascii="Arial" w:eastAsia="Calibri" w:hAnsi="Arial" w:cs="Arial"/>
        </w:rPr>
      </w:pPr>
      <w:r>
        <w:rPr>
          <w:rFonts w:ascii="Arial" w:eastAsia="Calibri" w:hAnsi="Arial" w:cs="Arial"/>
        </w:rPr>
        <w:lastRenderedPageBreak/>
        <w:t xml:space="preserve">2.- </w:t>
      </w:r>
      <w:r w:rsidRPr="007E7772">
        <w:rPr>
          <w:rFonts w:ascii="Arial" w:eastAsia="Calibri" w:hAnsi="Arial" w:cs="Arial"/>
        </w:rPr>
        <w:t xml:space="preserve"> Que, el objeto de la presente resolución es confirmar o revocar la declaratoria de la inexistencia de la información, es de tomar en consideración que el Tesorero Municipal, atendiendo al requerimiento y dar cumplimiento a la resolución emitida por el OGAIPO, dio respuesta en el sentido que si bien es cierto, es facultad de dicha Secretaria el resguardo de la información solicitada, también lo es que la misma, no se encuentra bajo su resguardo y que la misma de existir debería de encontrarse en el archivo general del Municipio de Oaxaca de Juárez, ya que se trata de documentación relacionada a los años 2016 a 2021, y toda vez que la misma no fue localizada que, dicha área, atendiendo al requerimiento relacionado al cumplimiento a la resolución materia del presente asunto, remitió el acta de búsqueda exhaustiva de la información referente a: </w:t>
      </w:r>
      <w:bookmarkStart w:id="5" w:name="_Hlk195188090"/>
      <w:r w:rsidRPr="007E7772">
        <w:rPr>
          <w:rFonts w:ascii="Arial" w:eastAsia="Calibri" w:hAnsi="Arial" w:cs="Arial"/>
          <w:b/>
          <w:bCs/>
          <w:i/>
          <w:iCs/>
        </w:rPr>
        <w:t>“Cuanto dinero se ha recaudado en multas a personas por manejar en estado de ebriedad del periodo comprendido de diciembre de 2016 al año 2021</w:t>
      </w:r>
      <w:r w:rsidRPr="007E7772">
        <w:rPr>
          <w:rFonts w:ascii="Arial" w:eastAsia="Calibri" w:hAnsi="Arial" w:cs="Arial"/>
        </w:rPr>
        <w:t>”,</w:t>
      </w:r>
      <w:bookmarkEnd w:id="5"/>
      <w:r w:rsidRPr="007E7772">
        <w:rPr>
          <w:rFonts w:ascii="Arial" w:eastAsia="Calibri" w:hAnsi="Arial" w:cs="Arial"/>
        </w:rPr>
        <w:t xml:space="preserve"> en la que hace constar la búsqueda exhaustiva y minuciosa en los archivos físicos bajo su resguardo, concluyendo que la misma no fue localizada, aunado a lo anterior, hacen valer los elementos de tiempo, modo y lugar, que permiten demostrar que no cuenta con la información y elementos suficientes para poder generar la información a que se refiere la solicitud primigenia, de conformidad con su marco de funciones y atribuciones establecidas en el artículo 171 fracción XIV del Bando de Policía y Gobierno, vigente, del Municipio de Oaxaca de Juárez, solicitando a este Comité realizar la declaratoria de inexistencia correspondiente.</w:t>
      </w:r>
      <w:r>
        <w:rPr>
          <w:rFonts w:ascii="Arial" w:eastAsia="Calibri" w:hAnsi="Arial" w:cs="Arial"/>
        </w:rPr>
        <w:t xml:space="preserve"> - - - - - - - -  - - - - - - - - - - - - - - - - - - - - - - - - - - - - - - - - - - - - - - - - - - - - - - - - - - - - - - - - - - - - - - - - - - - - - - - - - -</w:t>
      </w:r>
    </w:p>
    <w:p w14:paraId="37DAB253" w14:textId="77777777" w:rsidR="001A70D5" w:rsidRDefault="001A70D5" w:rsidP="001A70D5">
      <w:pPr>
        <w:spacing w:line="276" w:lineRule="auto"/>
        <w:jc w:val="both"/>
        <w:rPr>
          <w:rFonts w:ascii="Arial" w:eastAsia="Calibri" w:hAnsi="Arial" w:cs="Arial"/>
        </w:rPr>
      </w:pPr>
      <w:r w:rsidRPr="007E7772">
        <w:rPr>
          <w:rFonts w:ascii="Arial" w:eastAsia="Calibri" w:hAnsi="Arial" w:cs="Arial"/>
        </w:rPr>
        <w:t xml:space="preserve">Consecuentemente, previa revisión, análisis de los antecedentes, fundamentación, motivación, circunstancias relacionadas en el acta de búsqueda exhaustiva de la información y considerandos que anteceden, este Comité de Transparencia, </w:t>
      </w:r>
      <w:r>
        <w:rPr>
          <w:rFonts w:ascii="Arial" w:eastAsia="Calibri" w:hAnsi="Arial" w:cs="Arial"/>
        </w:rPr>
        <w:t xml:space="preserve">se </w:t>
      </w:r>
      <w:r w:rsidRPr="007E7772">
        <w:rPr>
          <w:rFonts w:ascii="Arial" w:eastAsia="Calibri" w:hAnsi="Arial" w:cs="Arial"/>
        </w:rPr>
        <w:t xml:space="preserve">pronuncia la siguiente:  </w:t>
      </w:r>
    </w:p>
    <w:p w14:paraId="5BF7E06F" w14:textId="77777777" w:rsidR="001A70D5" w:rsidRPr="007E7772" w:rsidRDefault="001A70D5" w:rsidP="001A70D5">
      <w:pPr>
        <w:spacing w:line="276" w:lineRule="auto"/>
        <w:jc w:val="both"/>
        <w:rPr>
          <w:rFonts w:ascii="Arial" w:eastAsia="Calibri" w:hAnsi="Arial" w:cs="Arial"/>
        </w:rPr>
      </w:pPr>
    </w:p>
    <w:p w14:paraId="4F69EAB3" w14:textId="77777777" w:rsidR="001A70D5" w:rsidRPr="007E7772" w:rsidRDefault="001A70D5" w:rsidP="001A70D5">
      <w:pPr>
        <w:spacing w:after="5" w:line="276" w:lineRule="auto"/>
        <w:ind w:left="-367" w:right="-675"/>
        <w:jc w:val="center"/>
        <w:rPr>
          <w:rFonts w:ascii="Arial" w:eastAsia="Calibri" w:hAnsi="Arial" w:cs="Arial"/>
          <w:b/>
        </w:rPr>
      </w:pPr>
      <w:r w:rsidRPr="007E7772">
        <w:rPr>
          <w:rFonts w:ascii="Arial" w:eastAsia="Calibri" w:hAnsi="Arial" w:cs="Arial"/>
          <w:b/>
        </w:rPr>
        <w:t>R E S O L U C I</w:t>
      </w:r>
      <w:r>
        <w:rPr>
          <w:rFonts w:ascii="Arial" w:eastAsia="Calibri" w:hAnsi="Arial" w:cs="Arial"/>
          <w:b/>
        </w:rPr>
        <w:t xml:space="preserve"> </w:t>
      </w:r>
      <w:proofErr w:type="spellStart"/>
      <w:r>
        <w:rPr>
          <w:rFonts w:ascii="Arial" w:eastAsia="Calibri" w:hAnsi="Arial" w:cs="Arial"/>
          <w:b/>
        </w:rPr>
        <w:t>Ó</w:t>
      </w:r>
      <w:proofErr w:type="spellEnd"/>
      <w:r w:rsidRPr="007E7772">
        <w:rPr>
          <w:rFonts w:ascii="Arial" w:eastAsia="Calibri" w:hAnsi="Arial" w:cs="Arial"/>
          <w:b/>
        </w:rPr>
        <w:t xml:space="preserve"> N</w:t>
      </w:r>
    </w:p>
    <w:p w14:paraId="2D5DAFD8" w14:textId="77777777" w:rsidR="001A70D5" w:rsidRPr="007E7772" w:rsidRDefault="001A70D5" w:rsidP="001A70D5">
      <w:pPr>
        <w:spacing w:line="276" w:lineRule="auto"/>
        <w:ind w:left="-357" w:right="-235"/>
        <w:jc w:val="both"/>
        <w:rPr>
          <w:rFonts w:ascii="Arial" w:eastAsia="Calibri" w:hAnsi="Arial" w:cs="Arial"/>
        </w:rPr>
      </w:pPr>
    </w:p>
    <w:p w14:paraId="7E2FAAA3" w14:textId="77777777" w:rsidR="001A70D5" w:rsidRPr="007E7772" w:rsidRDefault="001A70D5" w:rsidP="001A70D5">
      <w:pPr>
        <w:spacing w:line="276" w:lineRule="auto"/>
        <w:jc w:val="both"/>
        <w:rPr>
          <w:rFonts w:ascii="Arial" w:eastAsia="Calibri" w:hAnsi="Arial" w:cs="Arial"/>
          <w:bCs/>
        </w:rPr>
      </w:pPr>
      <w:r w:rsidRPr="007E7772">
        <w:rPr>
          <w:rFonts w:ascii="Arial" w:eastAsia="Calibri" w:hAnsi="Arial" w:cs="Arial"/>
          <w:b/>
        </w:rPr>
        <w:t xml:space="preserve">UNO. </w:t>
      </w:r>
      <w:r>
        <w:rPr>
          <w:rFonts w:ascii="Arial" w:eastAsia="Calibri" w:hAnsi="Arial" w:cs="Arial"/>
          <w:b/>
        </w:rPr>
        <w:t>–</w:t>
      </w:r>
      <w:r w:rsidRPr="007E7772">
        <w:rPr>
          <w:rFonts w:ascii="Arial" w:eastAsia="Calibri" w:hAnsi="Arial" w:cs="Arial"/>
          <w:b/>
        </w:rPr>
        <w:t xml:space="preserve"> ES PROCEDENTE LA DECLARACIÓN DE INEXISTENCIA DE LA INFORMACIÓN,</w:t>
      </w:r>
      <w:r w:rsidRPr="007E7772">
        <w:rPr>
          <w:rFonts w:ascii="Arial" w:eastAsia="Calibri" w:hAnsi="Arial" w:cs="Arial"/>
        </w:rPr>
        <w:t xml:space="preserve"> a que se refieren los considerandos uno y dos de la presente resolución, referente a la solicitud de acceso a la información con número de folio </w:t>
      </w:r>
      <w:r w:rsidRPr="007E7772">
        <w:rPr>
          <w:rFonts w:ascii="Arial" w:eastAsia="Calibri" w:hAnsi="Arial" w:cs="Arial"/>
          <w:color w:val="000000"/>
        </w:rPr>
        <w:t>201173224000240</w:t>
      </w:r>
      <w:r w:rsidRPr="007E7772">
        <w:rPr>
          <w:rFonts w:ascii="Arial" w:eastAsia="Calibri" w:hAnsi="Arial" w:cs="Arial"/>
        </w:rPr>
        <w:t xml:space="preserve"> presentada a través de la Plataforma Nacional de Transparencia y que dio origen al recurso de revisión RRA. 612/24, respecto de la información concerniente a:</w:t>
      </w:r>
      <w:r w:rsidRPr="007E7772">
        <w:rPr>
          <w:rFonts w:ascii="Arial" w:eastAsia="Calibri" w:hAnsi="Arial" w:cs="Arial"/>
          <w:b/>
        </w:rPr>
        <w:t xml:space="preserve"> </w:t>
      </w:r>
      <w:r w:rsidRPr="007E7772">
        <w:rPr>
          <w:rFonts w:ascii="Arial" w:eastAsia="Calibri" w:hAnsi="Arial" w:cs="Arial"/>
          <w:b/>
          <w:bCs/>
          <w:i/>
          <w:iCs/>
        </w:rPr>
        <w:t>“Cuanto dinero se ha recaudado en multas a personas por manejar en estado de ebriedad del periodo comprendido de diciembre de 2016 al año 2021</w:t>
      </w:r>
      <w:r w:rsidRPr="007E7772">
        <w:rPr>
          <w:rFonts w:ascii="Arial" w:eastAsia="Calibri" w:hAnsi="Arial" w:cs="Arial"/>
        </w:rPr>
        <w:t>”</w:t>
      </w:r>
      <w:r w:rsidRPr="007E7772">
        <w:rPr>
          <w:rFonts w:ascii="Arial" w:eastAsia="Calibri" w:hAnsi="Arial" w:cs="Arial"/>
          <w:b/>
        </w:rPr>
        <w:t xml:space="preserve">. </w:t>
      </w:r>
      <w:r w:rsidRPr="007E7772">
        <w:rPr>
          <w:rFonts w:ascii="Arial" w:eastAsia="Calibri" w:hAnsi="Arial" w:cs="Arial"/>
          <w:bCs/>
        </w:rPr>
        <w:t xml:space="preserve">- - - - - - - - - - - - - - - - - </w:t>
      </w:r>
    </w:p>
    <w:p w14:paraId="05B21FC3" w14:textId="77777777" w:rsidR="001A70D5" w:rsidRDefault="001A70D5" w:rsidP="001A70D5">
      <w:pPr>
        <w:spacing w:line="276" w:lineRule="auto"/>
        <w:jc w:val="both"/>
        <w:rPr>
          <w:rFonts w:ascii="Arial" w:eastAsia="Calibri" w:hAnsi="Arial" w:cs="Arial"/>
        </w:rPr>
      </w:pPr>
      <w:r w:rsidRPr="007E7772">
        <w:rPr>
          <w:rFonts w:ascii="Arial" w:eastAsia="Calibri" w:hAnsi="Arial" w:cs="Arial"/>
          <w:b/>
        </w:rPr>
        <w:t xml:space="preserve">DOS. </w:t>
      </w:r>
      <w:r>
        <w:rPr>
          <w:rFonts w:ascii="Arial" w:eastAsia="Calibri" w:hAnsi="Arial" w:cs="Arial"/>
          <w:b/>
        </w:rPr>
        <w:t>–</w:t>
      </w:r>
      <w:r w:rsidRPr="007E7772">
        <w:rPr>
          <w:rFonts w:ascii="Arial" w:eastAsia="Calibri" w:hAnsi="Arial" w:cs="Arial"/>
          <w:b/>
        </w:rPr>
        <w:t xml:space="preserve"> NOTIFÍQUESE </w:t>
      </w:r>
      <w:r w:rsidRPr="007E7772">
        <w:rPr>
          <w:rFonts w:ascii="Arial" w:eastAsia="Calibri" w:hAnsi="Arial" w:cs="Arial"/>
        </w:rPr>
        <w:t xml:space="preserve">la presente resolución dictada al Órgano Garante de Transparencia, Protección de Datos Personales y Buen Gobierno del Estado de Oaxaca, a través del secretario general de Acuerdos, así como a la parte Recurrente a través del medio elegido para tal efecto. - - - - </w:t>
      </w:r>
      <w:r>
        <w:rPr>
          <w:rFonts w:ascii="Arial" w:eastAsia="Calibri" w:hAnsi="Arial" w:cs="Arial"/>
        </w:rPr>
        <w:t xml:space="preserve"> </w:t>
      </w:r>
    </w:p>
    <w:p w14:paraId="1D7928B9" w14:textId="77777777" w:rsidR="001A70D5" w:rsidRDefault="001A70D5" w:rsidP="001A70D5">
      <w:pPr>
        <w:spacing w:line="276" w:lineRule="auto"/>
        <w:jc w:val="both"/>
        <w:rPr>
          <w:rFonts w:ascii="Arial" w:eastAsia="Calibri" w:hAnsi="Arial" w:cs="Arial"/>
        </w:rPr>
      </w:pPr>
    </w:p>
    <w:p w14:paraId="4C1C137A" w14:textId="77777777" w:rsidR="001A70D5" w:rsidRPr="007E7772" w:rsidRDefault="001A70D5" w:rsidP="001A70D5">
      <w:pPr>
        <w:spacing w:line="276" w:lineRule="auto"/>
        <w:jc w:val="both"/>
        <w:rPr>
          <w:rFonts w:ascii="Arial" w:eastAsia="Calibri" w:hAnsi="Arial" w:cs="Arial"/>
        </w:rPr>
      </w:pPr>
      <w:r w:rsidRPr="007E7772">
        <w:rPr>
          <w:rFonts w:ascii="Arial" w:eastAsia="Calibri" w:hAnsi="Arial" w:cs="Arial"/>
        </w:rPr>
        <w:t xml:space="preserve">Por unanimidad de votos, así lo resolvió el Comité de Transparencia del H. Ayuntamiento de Oaxaca de Juárez, a los </w:t>
      </w:r>
      <w:r w:rsidRPr="00B55AF4">
        <w:rPr>
          <w:rFonts w:ascii="Arial" w:eastAsia="Calibri" w:hAnsi="Arial" w:cs="Arial"/>
        </w:rPr>
        <w:t>quince días del mes de abril del año</w:t>
      </w:r>
      <w:r>
        <w:rPr>
          <w:rFonts w:ascii="Arial" w:eastAsia="Calibri" w:hAnsi="Arial" w:cs="Arial"/>
        </w:rPr>
        <w:t xml:space="preserve"> dos mil veinticinco. - - - - - - - - - -  - - - - - - - - - -</w:t>
      </w:r>
    </w:p>
    <w:p w14:paraId="6C241A17" w14:textId="77777777" w:rsidR="001A70D5" w:rsidRDefault="001A70D5" w:rsidP="001A70D5">
      <w:pPr>
        <w:spacing w:line="276" w:lineRule="auto"/>
        <w:ind w:left="720"/>
        <w:contextualSpacing/>
        <w:rPr>
          <w:rFonts w:ascii="Arial" w:eastAsia="Calibri" w:hAnsi="Arial" w:cs="Arial"/>
        </w:rPr>
      </w:pPr>
    </w:p>
    <w:p w14:paraId="56A83080" w14:textId="77777777" w:rsidR="001A70D5" w:rsidRDefault="001A70D5" w:rsidP="001A70D5">
      <w:pPr>
        <w:spacing w:line="276" w:lineRule="auto"/>
        <w:ind w:left="720"/>
        <w:contextualSpacing/>
        <w:rPr>
          <w:rFonts w:ascii="Arial" w:eastAsia="Calibri" w:hAnsi="Arial" w:cs="Arial"/>
        </w:rPr>
      </w:pPr>
    </w:p>
    <w:p w14:paraId="3B50BFF4" w14:textId="77777777" w:rsidR="001A70D5" w:rsidRPr="007E7772" w:rsidRDefault="001A70D5" w:rsidP="001A70D5">
      <w:pPr>
        <w:spacing w:line="276" w:lineRule="auto"/>
        <w:ind w:left="720"/>
        <w:contextualSpacing/>
        <w:rPr>
          <w:rFonts w:ascii="Arial" w:eastAsia="Calibri" w:hAnsi="Arial" w:cs="Arial"/>
        </w:rPr>
      </w:pPr>
    </w:p>
    <w:p w14:paraId="4009DE57" w14:textId="77777777" w:rsidR="001A70D5" w:rsidRDefault="001A70D5" w:rsidP="001A70D5">
      <w:pPr>
        <w:spacing w:line="276" w:lineRule="auto"/>
        <w:jc w:val="center"/>
        <w:rPr>
          <w:rFonts w:ascii="Arial" w:eastAsia="Calibri" w:hAnsi="Arial" w:cs="Arial"/>
          <w:b/>
        </w:rPr>
      </w:pPr>
    </w:p>
    <w:p w14:paraId="55A37E5B" w14:textId="77777777" w:rsidR="001A70D5" w:rsidRPr="007E7772" w:rsidRDefault="001A70D5" w:rsidP="001A70D5">
      <w:pPr>
        <w:spacing w:line="276" w:lineRule="auto"/>
        <w:jc w:val="center"/>
        <w:rPr>
          <w:rFonts w:ascii="Arial" w:eastAsia="Calibri" w:hAnsi="Arial" w:cs="Arial"/>
          <w:b/>
        </w:rPr>
      </w:pPr>
      <w:r w:rsidRPr="007E7772">
        <w:rPr>
          <w:rFonts w:ascii="Arial" w:eastAsia="Calibri" w:hAnsi="Arial" w:cs="Arial"/>
          <w:b/>
        </w:rPr>
        <w:lastRenderedPageBreak/>
        <w:t>EL COMITÉ DE TRANSPARENCIA</w:t>
      </w:r>
    </w:p>
    <w:p w14:paraId="7C333F39" w14:textId="77777777" w:rsidR="001A70D5" w:rsidRPr="007E7772" w:rsidRDefault="001A70D5" w:rsidP="001A70D5">
      <w:pPr>
        <w:spacing w:line="276" w:lineRule="auto"/>
        <w:jc w:val="center"/>
        <w:rPr>
          <w:rFonts w:ascii="Arial" w:eastAsia="Calibri" w:hAnsi="Arial" w:cs="Arial"/>
          <w:b/>
        </w:rPr>
      </w:pPr>
    </w:p>
    <w:p w14:paraId="550D6990" w14:textId="77777777" w:rsidR="001A70D5" w:rsidRDefault="001A70D5" w:rsidP="001A70D5">
      <w:pPr>
        <w:spacing w:line="276" w:lineRule="auto"/>
        <w:jc w:val="center"/>
        <w:rPr>
          <w:rFonts w:ascii="Arial" w:eastAsia="Calibri" w:hAnsi="Arial" w:cs="Arial"/>
          <w:b/>
          <w:bCs/>
          <w:color w:val="000000"/>
        </w:rPr>
      </w:pPr>
      <w:r>
        <w:rPr>
          <w:rFonts w:ascii="Arial" w:eastAsia="Calibri" w:hAnsi="Arial" w:cs="Arial"/>
          <w:b/>
          <w:bCs/>
          <w:color w:val="000000"/>
        </w:rPr>
        <w:t>PRESIDENTE.</w:t>
      </w:r>
    </w:p>
    <w:p w14:paraId="7E979CE4" w14:textId="77777777" w:rsidR="001A70D5" w:rsidRDefault="001A70D5" w:rsidP="001A70D5">
      <w:pPr>
        <w:spacing w:line="276" w:lineRule="auto"/>
        <w:rPr>
          <w:rFonts w:ascii="Arial" w:eastAsia="Calibri" w:hAnsi="Arial" w:cs="Arial"/>
          <w:color w:val="000000"/>
        </w:rPr>
      </w:pPr>
    </w:p>
    <w:p w14:paraId="196AC008" w14:textId="77777777" w:rsidR="001A70D5" w:rsidRDefault="001A70D5" w:rsidP="001A70D5">
      <w:pPr>
        <w:spacing w:line="276" w:lineRule="auto"/>
        <w:jc w:val="center"/>
        <w:rPr>
          <w:rFonts w:ascii="Arial" w:eastAsia="Calibri" w:hAnsi="Arial" w:cs="Arial"/>
          <w:color w:val="000000"/>
        </w:rPr>
      </w:pPr>
      <w:r>
        <w:rPr>
          <w:rFonts w:ascii="Arial" w:eastAsia="Calibri" w:hAnsi="Arial" w:cs="Arial"/>
          <w:color w:val="000000"/>
        </w:rPr>
        <w:t>C.  ALEXANDER PÉREZ CARRERA.</w:t>
      </w:r>
    </w:p>
    <w:p w14:paraId="2F55A748" w14:textId="77777777" w:rsidR="001A70D5" w:rsidRDefault="001A70D5" w:rsidP="001A70D5">
      <w:pPr>
        <w:spacing w:line="276" w:lineRule="auto"/>
        <w:jc w:val="center"/>
        <w:rPr>
          <w:rFonts w:ascii="Arial" w:eastAsia="Calibri" w:hAnsi="Arial" w:cs="Arial"/>
          <w:color w:val="000000"/>
        </w:rPr>
      </w:pPr>
    </w:p>
    <w:p w14:paraId="03FF4DBA" w14:textId="77777777" w:rsidR="001A70D5" w:rsidRDefault="001A70D5" w:rsidP="001A70D5">
      <w:pPr>
        <w:spacing w:line="276" w:lineRule="auto"/>
        <w:jc w:val="center"/>
        <w:rPr>
          <w:rFonts w:ascii="Arial" w:eastAsia="Calibri" w:hAnsi="Arial" w:cs="Arial"/>
          <w:b/>
          <w:bCs/>
          <w:color w:val="000000"/>
        </w:rPr>
      </w:pPr>
    </w:p>
    <w:p w14:paraId="74558081" w14:textId="77777777" w:rsidR="001A70D5" w:rsidRDefault="001A70D5" w:rsidP="001A70D5">
      <w:pPr>
        <w:spacing w:line="276" w:lineRule="auto"/>
        <w:jc w:val="center"/>
        <w:rPr>
          <w:rFonts w:ascii="Arial" w:eastAsia="Calibri" w:hAnsi="Arial" w:cs="Arial"/>
          <w:b/>
          <w:bCs/>
          <w:color w:val="000000"/>
        </w:rPr>
      </w:pPr>
      <w:r>
        <w:rPr>
          <w:rFonts w:ascii="Arial" w:eastAsia="Calibri" w:hAnsi="Arial" w:cs="Arial"/>
          <w:b/>
          <w:bCs/>
          <w:color w:val="000000"/>
        </w:rPr>
        <w:t>PRIMERA VOCAL.</w:t>
      </w:r>
    </w:p>
    <w:p w14:paraId="0F2FCDF3" w14:textId="77777777" w:rsidR="001A70D5" w:rsidRDefault="001A70D5" w:rsidP="001A70D5">
      <w:pPr>
        <w:spacing w:line="276" w:lineRule="auto"/>
        <w:jc w:val="center"/>
        <w:rPr>
          <w:rFonts w:ascii="Arial" w:eastAsia="Calibri" w:hAnsi="Arial" w:cs="Arial"/>
          <w:b/>
          <w:bCs/>
          <w:color w:val="000000"/>
        </w:rPr>
      </w:pPr>
    </w:p>
    <w:p w14:paraId="37FCAB22" w14:textId="77777777" w:rsidR="001A70D5" w:rsidRDefault="001A70D5" w:rsidP="001A70D5">
      <w:pPr>
        <w:spacing w:line="276" w:lineRule="auto"/>
        <w:jc w:val="center"/>
        <w:rPr>
          <w:rFonts w:ascii="Arial" w:eastAsia="Calibri" w:hAnsi="Arial" w:cs="Arial"/>
          <w:color w:val="000000"/>
          <w:sz w:val="18"/>
          <w:szCs w:val="18"/>
        </w:rPr>
      </w:pPr>
    </w:p>
    <w:p w14:paraId="733E189B" w14:textId="77777777" w:rsidR="001A70D5" w:rsidRDefault="001A70D5" w:rsidP="001A70D5">
      <w:pPr>
        <w:spacing w:line="276" w:lineRule="auto"/>
        <w:jc w:val="center"/>
        <w:rPr>
          <w:rFonts w:ascii="Arial" w:eastAsia="Calibri" w:hAnsi="Arial" w:cs="Arial"/>
          <w:color w:val="000000"/>
        </w:rPr>
      </w:pPr>
      <w:r>
        <w:rPr>
          <w:rFonts w:ascii="Arial" w:eastAsia="Calibri" w:hAnsi="Arial" w:cs="Arial"/>
          <w:color w:val="000000"/>
        </w:rPr>
        <w:t>C.  JOSEFA CABALLERO MONJARDÍN.</w:t>
      </w:r>
    </w:p>
    <w:p w14:paraId="3042E9AC" w14:textId="77777777" w:rsidR="001A70D5" w:rsidRDefault="001A70D5" w:rsidP="001A70D5">
      <w:pPr>
        <w:spacing w:line="276" w:lineRule="auto"/>
        <w:jc w:val="center"/>
        <w:rPr>
          <w:rFonts w:ascii="Arial" w:eastAsia="Calibri" w:hAnsi="Arial" w:cs="Arial"/>
          <w:color w:val="000000"/>
        </w:rPr>
      </w:pPr>
    </w:p>
    <w:p w14:paraId="120B2C9A" w14:textId="77777777" w:rsidR="001A70D5" w:rsidRDefault="001A70D5" w:rsidP="001A70D5">
      <w:pPr>
        <w:spacing w:line="276" w:lineRule="auto"/>
        <w:jc w:val="center"/>
        <w:rPr>
          <w:rFonts w:ascii="Arial" w:eastAsia="Calibri" w:hAnsi="Arial" w:cs="Arial"/>
          <w:b/>
          <w:bCs/>
          <w:color w:val="000000"/>
        </w:rPr>
      </w:pPr>
      <w:r>
        <w:rPr>
          <w:rFonts w:ascii="Arial" w:eastAsia="Calibri" w:hAnsi="Arial" w:cs="Arial"/>
          <w:b/>
          <w:bCs/>
          <w:color w:val="000000"/>
        </w:rPr>
        <w:t>SEGUNDO VOCAL</w:t>
      </w:r>
    </w:p>
    <w:p w14:paraId="51BABD80" w14:textId="77777777" w:rsidR="001A70D5" w:rsidRDefault="001A70D5" w:rsidP="001A70D5">
      <w:pPr>
        <w:spacing w:line="276" w:lineRule="auto"/>
        <w:jc w:val="center"/>
        <w:rPr>
          <w:rFonts w:ascii="Arial" w:eastAsia="Calibri" w:hAnsi="Arial" w:cs="Arial"/>
          <w:b/>
          <w:bCs/>
          <w:color w:val="000000"/>
        </w:rPr>
      </w:pPr>
    </w:p>
    <w:p w14:paraId="0404C220" w14:textId="77777777" w:rsidR="001A70D5" w:rsidRDefault="001A70D5" w:rsidP="001A70D5">
      <w:pPr>
        <w:spacing w:line="276" w:lineRule="auto"/>
        <w:jc w:val="center"/>
        <w:rPr>
          <w:rFonts w:ascii="Arial" w:eastAsia="Calibri" w:hAnsi="Arial" w:cs="Arial"/>
          <w:color w:val="000000"/>
        </w:rPr>
      </w:pPr>
      <w:r>
        <w:rPr>
          <w:rFonts w:ascii="Arial" w:eastAsia="Calibri" w:hAnsi="Arial" w:cs="Arial"/>
          <w:color w:val="000000"/>
        </w:rPr>
        <w:t>C. JOSÉ DAVID TORRES RAMÍREZ.</w:t>
      </w:r>
    </w:p>
    <w:p w14:paraId="45980B4F" w14:textId="77777777" w:rsidR="001A70D5" w:rsidRDefault="001A70D5" w:rsidP="001A70D5">
      <w:pPr>
        <w:spacing w:line="276" w:lineRule="auto"/>
        <w:jc w:val="center"/>
        <w:rPr>
          <w:rFonts w:ascii="Arial" w:eastAsia="Calibri" w:hAnsi="Arial" w:cs="Arial"/>
          <w:color w:val="000000"/>
        </w:rPr>
      </w:pPr>
    </w:p>
    <w:p w14:paraId="74F6ACB0" w14:textId="77777777" w:rsidR="001A70D5" w:rsidRDefault="001A70D5" w:rsidP="001A70D5">
      <w:pPr>
        <w:spacing w:line="276" w:lineRule="auto"/>
        <w:jc w:val="center"/>
        <w:rPr>
          <w:rFonts w:ascii="Arial" w:eastAsia="Calibri" w:hAnsi="Arial" w:cs="Arial"/>
          <w:color w:val="000000"/>
        </w:rPr>
      </w:pPr>
      <w:r>
        <w:rPr>
          <w:rFonts w:ascii="Arial" w:eastAsia="Calibri" w:hAnsi="Arial" w:cs="Arial"/>
          <w:color w:val="000000"/>
        </w:rPr>
        <w:t>.</w:t>
      </w:r>
    </w:p>
    <w:p w14:paraId="364BD7B8" w14:textId="77777777" w:rsidR="001A70D5" w:rsidRPr="00FD3690" w:rsidRDefault="001A70D5" w:rsidP="001A70D5">
      <w:pPr>
        <w:spacing w:line="276" w:lineRule="auto"/>
        <w:jc w:val="center"/>
        <w:rPr>
          <w:rFonts w:ascii="Arial" w:eastAsia="Calibri" w:hAnsi="Arial" w:cs="Arial"/>
          <w:b/>
          <w:bCs/>
          <w:color w:val="000000"/>
        </w:rPr>
      </w:pPr>
      <w:r w:rsidRPr="00FD3690">
        <w:rPr>
          <w:rFonts w:ascii="Arial" w:eastAsia="Calibri" w:hAnsi="Arial" w:cs="Arial"/>
          <w:b/>
          <w:bCs/>
          <w:color w:val="000000"/>
        </w:rPr>
        <w:t>SECRETARI</w:t>
      </w:r>
      <w:r>
        <w:rPr>
          <w:rFonts w:ascii="Arial" w:eastAsia="Calibri" w:hAnsi="Arial" w:cs="Arial"/>
          <w:b/>
          <w:bCs/>
          <w:color w:val="000000"/>
        </w:rPr>
        <w:t>O</w:t>
      </w:r>
      <w:r w:rsidRPr="00FD3690">
        <w:rPr>
          <w:rFonts w:ascii="Arial" w:eastAsia="Calibri" w:hAnsi="Arial" w:cs="Arial"/>
          <w:b/>
          <w:bCs/>
          <w:color w:val="000000"/>
        </w:rPr>
        <w:t xml:space="preserve"> TÉCNIC</w:t>
      </w:r>
      <w:r>
        <w:rPr>
          <w:rFonts w:ascii="Arial" w:eastAsia="Calibri" w:hAnsi="Arial" w:cs="Arial"/>
          <w:b/>
          <w:bCs/>
          <w:color w:val="000000"/>
        </w:rPr>
        <w:t>O</w:t>
      </w:r>
      <w:r w:rsidRPr="00FD3690">
        <w:rPr>
          <w:rFonts w:ascii="Arial" w:eastAsia="Calibri" w:hAnsi="Arial" w:cs="Arial"/>
          <w:b/>
          <w:bCs/>
          <w:color w:val="000000"/>
        </w:rPr>
        <w:t>.</w:t>
      </w:r>
    </w:p>
    <w:p w14:paraId="169F8A62" w14:textId="77777777" w:rsidR="001A70D5" w:rsidRPr="00FD3690" w:rsidRDefault="001A70D5" w:rsidP="001A70D5">
      <w:pPr>
        <w:spacing w:line="276" w:lineRule="auto"/>
        <w:jc w:val="center"/>
        <w:rPr>
          <w:rFonts w:ascii="Arial" w:eastAsia="Calibri" w:hAnsi="Arial" w:cs="Arial"/>
          <w:color w:val="000000"/>
        </w:rPr>
      </w:pPr>
    </w:p>
    <w:p w14:paraId="018C9198" w14:textId="77777777" w:rsidR="001A70D5" w:rsidRPr="00FD3690" w:rsidRDefault="001A70D5" w:rsidP="001A70D5">
      <w:pPr>
        <w:spacing w:line="276" w:lineRule="auto"/>
        <w:jc w:val="center"/>
        <w:rPr>
          <w:rFonts w:ascii="Arial" w:eastAsia="Calibri" w:hAnsi="Arial" w:cs="Arial"/>
          <w:color w:val="000000"/>
        </w:rPr>
      </w:pPr>
      <w:r w:rsidRPr="00FD3690">
        <w:rPr>
          <w:rFonts w:ascii="Arial" w:eastAsia="Calibri" w:hAnsi="Arial" w:cs="Arial"/>
          <w:color w:val="000000"/>
        </w:rPr>
        <w:t xml:space="preserve">C.  </w:t>
      </w:r>
      <w:r>
        <w:rPr>
          <w:rFonts w:ascii="Arial" w:eastAsia="Calibri" w:hAnsi="Arial" w:cs="Arial"/>
          <w:color w:val="000000"/>
        </w:rPr>
        <w:t>JUAN CARLOS CHÁVEZ MARTÍNEZ.</w:t>
      </w:r>
    </w:p>
    <w:p w14:paraId="08BA2C58" w14:textId="77777777" w:rsidR="001A70D5" w:rsidRDefault="001A70D5" w:rsidP="001A70D5">
      <w:pPr>
        <w:spacing w:line="276" w:lineRule="auto"/>
        <w:jc w:val="center"/>
        <w:rPr>
          <w:rFonts w:ascii="Arial" w:eastAsia="Calibri" w:hAnsi="Arial" w:cs="Arial"/>
          <w:color w:val="000000"/>
        </w:rPr>
      </w:pPr>
    </w:p>
    <w:p w14:paraId="6943E151" w14:textId="77777777" w:rsidR="001A70D5" w:rsidRDefault="001A70D5" w:rsidP="001A70D5">
      <w:pPr>
        <w:spacing w:line="276" w:lineRule="auto"/>
        <w:jc w:val="center"/>
        <w:rPr>
          <w:rFonts w:ascii="Arial" w:eastAsia="Calibri" w:hAnsi="Arial" w:cs="Arial"/>
          <w:b/>
          <w:bCs/>
          <w:color w:val="000000"/>
        </w:rPr>
      </w:pPr>
      <w:r>
        <w:rPr>
          <w:rFonts w:ascii="Arial" w:eastAsia="Calibri" w:hAnsi="Arial" w:cs="Arial"/>
          <w:b/>
          <w:bCs/>
          <w:color w:val="000000"/>
        </w:rPr>
        <w:t>COMISARIO.</w:t>
      </w:r>
    </w:p>
    <w:p w14:paraId="6C27D25A" w14:textId="77777777" w:rsidR="001A70D5" w:rsidRDefault="001A70D5" w:rsidP="001A70D5">
      <w:pPr>
        <w:spacing w:line="276" w:lineRule="auto"/>
        <w:jc w:val="right"/>
        <w:rPr>
          <w:rFonts w:ascii="Arial" w:eastAsia="Calibri" w:hAnsi="Arial" w:cs="Arial"/>
          <w:color w:val="000000"/>
        </w:rPr>
      </w:pPr>
    </w:p>
    <w:p w14:paraId="4EBDBAD5" w14:textId="77777777" w:rsidR="001A70D5" w:rsidRPr="005F4FBB" w:rsidRDefault="001A70D5" w:rsidP="001A70D5">
      <w:pPr>
        <w:spacing w:line="276" w:lineRule="auto"/>
        <w:jc w:val="both"/>
      </w:pPr>
      <w:r>
        <w:rPr>
          <w:rFonts w:ascii="Arial" w:eastAsia="Calibri" w:hAnsi="Arial" w:cs="Arial"/>
          <w:color w:val="000000"/>
        </w:rPr>
        <w:t xml:space="preserve">                                         C. ISMAEL HUMBERTO ORTIZ VILLARREAL.</w:t>
      </w:r>
    </w:p>
    <w:p w14:paraId="17C212A1" w14:textId="77777777" w:rsidR="001A70D5" w:rsidRPr="00FD2D74" w:rsidRDefault="001A70D5" w:rsidP="001A70D5">
      <w:pPr>
        <w:spacing w:line="276" w:lineRule="auto"/>
        <w:ind w:left="5664" w:right="119"/>
        <w:jc w:val="center"/>
        <w:rPr>
          <w:rFonts w:ascii="Tahoma" w:eastAsia="Times New Roman" w:hAnsi="Tahoma" w:cs="Tahoma"/>
          <w:b/>
          <w:spacing w:val="1"/>
          <w:sz w:val="24"/>
          <w:szCs w:val="24"/>
          <w:lang w:eastAsia="es-MX"/>
        </w:rPr>
      </w:pPr>
    </w:p>
    <w:p w14:paraId="31E0FA7A" w14:textId="77777777" w:rsidR="001A70D5" w:rsidRDefault="001A70D5" w:rsidP="0074316C">
      <w:pPr>
        <w:jc w:val="center"/>
        <w:rPr>
          <w:rFonts w:ascii="Arial" w:eastAsia="Calibri" w:hAnsi="Arial" w:cs="Arial"/>
          <w:b/>
          <w:bCs/>
          <w:lang w:eastAsia="es-MX"/>
        </w:rPr>
      </w:pPr>
    </w:p>
    <w:sectPr w:rsidR="001A70D5" w:rsidSect="0093561F">
      <w:headerReference w:type="default" r:id="rId12"/>
      <w:pgSz w:w="12240" w:h="15840" w:code="1"/>
      <w:pgMar w:top="1418" w:right="75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48BAE" w14:textId="77777777" w:rsidR="00540F7F" w:rsidRDefault="00540F7F" w:rsidP="009B5008">
      <w:r>
        <w:separator/>
      </w:r>
    </w:p>
  </w:endnote>
  <w:endnote w:type="continuationSeparator" w:id="0">
    <w:p w14:paraId="6307DE40" w14:textId="77777777" w:rsidR="00540F7F" w:rsidRDefault="00540F7F" w:rsidP="009B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 PL UKai TW MBE">
    <w:panose1 w:val="02000503000000000000"/>
    <w:charset w:val="80"/>
    <w:family w:val="auto"/>
    <w:pitch w:val="variable"/>
    <w:sig w:usb0="A00002FF" w:usb1="3ACFFDFF" w:usb2="00000036" w:usb3="00000000" w:csb0="0016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B7FBE" w14:textId="77777777" w:rsidR="00540F7F" w:rsidRDefault="00540F7F" w:rsidP="009B5008">
      <w:r>
        <w:separator/>
      </w:r>
    </w:p>
  </w:footnote>
  <w:footnote w:type="continuationSeparator" w:id="0">
    <w:p w14:paraId="32F1DFE3" w14:textId="77777777" w:rsidR="00540F7F" w:rsidRDefault="00540F7F" w:rsidP="009B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50F1D" w14:textId="77777777" w:rsidR="009B5008" w:rsidRDefault="009B5008" w:rsidP="009B5008">
    <w:pPr>
      <w:pStyle w:val="Ttulo"/>
      <w:tabs>
        <w:tab w:val="left" w:pos="4369"/>
        <w:tab w:val="left" w:pos="8825"/>
      </w:tabs>
      <w:rPr>
        <w:b w:val="0"/>
        <w:i w:val="0"/>
        <w:position w:val="21"/>
        <w:sz w:val="20"/>
      </w:rPr>
    </w:pPr>
    <w:r>
      <w:rPr>
        <w:b w:val="0"/>
        <w:i w:val="0"/>
        <w:noProof/>
        <w:position w:val="21"/>
        <w:sz w:val="20"/>
      </w:rPr>
      <w:drawing>
        <wp:anchor distT="0" distB="0" distL="0" distR="0" simplePos="0" relativeHeight="251659264" behindDoc="0" locked="0" layoutInCell="1" allowOverlap="1" wp14:anchorId="0C119139" wp14:editId="18FCE857">
          <wp:simplePos x="0" y="0"/>
          <wp:positionH relativeFrom="page">
            <wp:posOffset>0</wp:posOffset>
          </wp:positionH>
          <wp:positionV relativeFrom="page">
            <wp:posOffset>2909841</wp:posOffset>
          </wp:positionV>
          <wp:extent cx="7772403" cy="7148558"/>
          <wp:effectExtent l="0" t="0" r="0" b="0"/>
          <wp:wrapNone/>
          <wp:docPr id="2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2403" cy="7148558"/>
                  </a:xfrm>
                  <a:prstGeom prst="rect">
                    <a:avLst/>
                  </a:prstGeom>
                </pic:spPr>
              </pic:pic>
            </a:graphicData>
          </a:graphic>
        </wp:anchor>
      </w:drawing>
    </w:r>
    <w:r>
      <w:rPr>
        <w:b w:val="0"/>
        <w:i w:val="0"/>
        <w:noProof/>
        <w:sz w:val="20"/>
      </w:rPr>
      <w:drawing>
        <wp:inline distT="0" distB="0" distL="0" distR="0" wp14:anchorId="396A00A9" wp14:editId="32A82FEF">
          <wp:extent cx="451895" cy="602075"/>
          <wp:effectExtent l="0" t="0" r="0" b="0"/>
          <wp:docPr id="3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451895" cy="602075"/>
                  </a:xfrm>
                  <a:prstGeom prst="rect">
                    <a:avLst/>
                  </a:prstGeom>
                </pic:spPr>
              </pic:pic>
            </a:graphicData>
          </a:graphic>
        </wp:inline>
      </w:drawing>
    </w:r>
    <w:r>
      <w:rPr>
        <w:b w:val="0"/>
        <w:i w:val="0"/>
        <w:spacing w:val="91"/>
        <w:sz w:val="20"/>
      </w:rPr>
      <w:t xml:space="preserve"> </w:t>
    </w:r>
    <w:r>
      <w:rPr>
        <w:b w:val="0"/>
        <w:i w:val="0"/>
        <w:noProof/>
        <w:spacing w:val="91"/>
        <w:position w:val="12"/>
        <w:sz w:val="20"/>
      </w:rPr>
      <w:drawing>
        <wp:inline distT="0" distB="0" distL="0" distR="0" wp14:anchorId="7943A3CF" wp14:editId="32F0410C">
          <wp:extent cx="24755" cy="447675"/>
          <wp:effectExtent l="0" t="0" r="0" b="0"/>
          <wp:docPr id="3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24755" cy="447675"/>
                  </a:xfrm>
                  <a:prstGeom prst="rect">
                    <a:avLst/>
                  </a:prstGeom>
                </pic:spPr>
              </pic:pic>
            </a:graphicData>
          </a:graphic>
        </wp:inline>
      </w:drawing>
    </w:r>
    <w:r>
      <w:rPr>
        <w:b w:val="0"/>
        <w:i w:val="0"/>
        <w:spacing w:val="81"/>
        <w:position w:val="12"/>
        <w:sz w:val="20"/>
      </w:rPr>
      <w:t xml:space="preserve"> </w:t>
    </w:r>
    <w:r>
      <w:rPr>
        <w:b w:val="0"/>
        <w:i w:val="0"/>
        <w:noProof/>
        <w:spacing w:val="81"/>
        <w:position w:val="18"/>
        <w:sz w:val="20"/>
      </w:rPr>
      <w:drawing>
        <wp:inline distT="0" distB="0" distL="0" distR="0" wp14:anchorId="45FC4526" wp14:editId="79F589D5">
          <wp:extent cx="1045307" cy="361950"/>
          <wp:effectExtent l="0" t="0" r="0" b="0"/>
          <wp:docPr id="3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045307" cy="361950"/>
                  </a:xfrm>
                  <a:prstGeom prst="rect">
                    <a:avLst/>
                  </a:prstGeom>
                </pic:spPr>
              </pic:pic>
            </a:graphicData>
          </a:graphic>
        </wp:inline>
      </w:drawing>
    </w:r>
    <w:r>
      <w:rPr>
        <w:b w:val="0"/>
        <w:i w:val="0"/>
        <w:spacing w:val="81"/>
        <w:position w:val="18"/>
        <w:sz w:val="20"/>
      </w:rPr>
      <w:tab/>
    </w:r>
    <w:r>
      <w:rPr>
        <w:b w:val="0"/>
        <w:i w:val="0"/>
        <w:noProof/>
        <w:spacing w:val="81"/>
        <w:position w:val="3"/>
        <w:sz w:val="20"/>
      </w:rPr>
      <w:drawing>
        <wp:inline distT="0" distB="0" distL="0" distR="0" wp14:anchorId="5BB5B813" wp14:editId="656388F1">
          <wp:extent cx="547976" cy="547687"/>
          <wp:effectExtent l="0" t="0" r="0" b="0"/>
          <wp:docPr id="3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547976" cy="547687"/>
                  </a:xfrm>
                  <a:prstGeom prst="rect">
                    <a:avLst/>
                  </a:prstGeom>
                </pic:spPr>
              </pic:pic>
            </a:graphicData>
          </a:graphic>
        </wp:inline>
      </w:drawing>
    </w:r>
    <w:r>
      <w:rPr>
        <w:b w:val="0"/>
        <w:i w:val="0"/>
        <w:spacing w:val="51"/>
        <w:position w:val="3"/>
        <w:sz w:val="20"/>
      </w:rPr>
      <w:t xml:space="preserve"> </w:t>
    </w:r>
    <w:r>
      <w:rPr>
        <w:b w:val="0"/>
        <w:i w:val="0"/>
        <w:noProof/>
        <w:spacing w:val="51"/>
        <w:position w:val="23"/>
        <w:sz w:val="20"/>
      </w:rPr>
      <w:drawing>
        <wp:inline distT="0" distB="0" distL="0" distR="0" wp14:anchorId="36896FCD" wp14:editId="5192D4AD">
          <wp:extent cx="1176557" cy="290512"/>
          <wp:effectExtent l="0" t="0" r="0" b="0"/>
          <wp:docPr id="3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176557" cy="290512"/>
                  </a:xfrm>
                  <a:prstGeom prst="rect">
                    <a:avLst/>
                  </a:prstGeom>
                </pic:spPr>
              </pic:pic>
            </a:graphicData>
          </a:graphic>
        </wp:inline>
      </w:drawing>
    </w:r>
    <w:r>
      <w:rPr>
        <w:b w:val="0"/>
        <w:i w:val="0"/>
        <w:spacing w:val="51"/>
        <w:position w:val="23"/>
        <w:sz w:val="20"/>
      </w:rPr>
      <w:tab/>
    </w:r>
    <w:r>
      <w:rPr>
        <w:b w:val="0"/>
        <w:i w:val="0"/>
        <w:noProof/>
        <w:spacing w:val="51"/>
        <w:position w:val="21"/>
        <w:sz w:val="20"/>
      </w:rPr>
      <w:drawing>
        <wp:inline distT="0" distB="0" distL="0" distR="0" wp14:anchorId="08F5DC73" wp14:editId="5B16D4F5">
          <wp:extent cx="1212905" cy="338137"/>
          <wp:effectExtent l="0" t="0" r="0" b="0"/>
          <wp:docPr id="35"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212905" cy="338137"/>
                  </a:xfrm>
                  <a:prstGeom prst="rect">
                    <a:avLst/>
                  </a:prstGeom>
                </pic:spPr>
              </pic:pic>
            </a:graphicData>
          </a:graphic>
        </wp:inline>
      </w:drawing>
    </w:r>
  </w:p>
  <w:p w14:paraId="633E696C" w14:textId="77777777" w:rsidR="009B5008" w:rsidRDefault="009B50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75FF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873A8"/>
    <w:multiLevelType w:val="hybridMultilevel"/>
    <w:tmpl w:val="5ABC6ADE"/>
    <w:lvl w:ilvl="0" w:tplc="4456152C">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35C4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F80955"/>
    <w:multiLevelType w:val="hybridMultilevel"/>
    <w:tmpl w:val="6C543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3F493E"/>
    <w:multiLevelType w:val="hybridMultilevel"/>
    <w:tmpl w:val="98848E06"/>
    <w:lvl w:ilvl="0" w:tplc="2FE0210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4016B12"/>
    <w:multiLevelType w:val="hybridMultilevel"/>
    <w:tmpl w:val="A560DECC"/>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9" w15:restartNumberingAfterBreak="0">
    <w:nsid w:val="24EB1276"/>
    <w:multiLevelType w:val="hybridMultilevel"/>
    <w:tmpl w:val="FC1C8B76"/>
    <w:lvl w:ilvl="0" w:tplc="51F46366">
      <w:start w:val="1"/>
      <w:numFmt w:val="decimal"/>
      <w:lvlText w:val="%1."/>
      <w:lvlJc w:val="left"/>
      <w:pPr>
        <w:ind w:left="720" w:hanging="360"/>
      </w:pPr>
      <w:rPr>
        <w:rFonts w:hint="default"/>
        <w:b w:val="0"/>
        <w:i w:val="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2060E2"/>
    <w:multiLevelType w:val="hybridMultilevel"/>
    <w:tmpl w:val="906608A4"/>
    <w:lvl w:ilvl="0" w:tplc="B0A65386">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1" w15:restartNumberingAfterBreak="0">
    <w:nsid w:val="33051647"/>
    <w:multiLevelType w:val="hybridMultilevel"/>
    <w:tmpl w:val="1BB40778"/>
    <w:lvl w:ilvl="0" w:tplc="6412941A">
      <w:start w:val="2"/>
      <w:numFmt w:val="bullet"/>
      <w:lvlText w:val="-"/>
      <w:lvlJc w:val="left"/>
      <w:pPr>
        <w:ind w:left="720" w:hanging="360"/>
      </w:pPr>
      <w:rPr>
        <w:rFonts w:ascii="Open Sans Light" w:eastAsia="Times New Roman" w:hAnsi="Open Sans Light" w:cs="Open Sans Light" w:hint="default"/>
        <w:color w:val="000000"/>
        <w:sz w:val="2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A4144B"/>
    <w:multiLevelType w:val="hybridMultilevel"/>
    <w:tmpl w:val="DAB00C42"/>
    <w:lvl w:ilvl="0" w:tplc="657CCB46">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 w15:restartNumberingAfterBreak="0">
    <w:nsid w:val="35F65717"/>
    <w:multiLevelType w:val="hybridMultilevel"/>
    <w:tmpl w:val="3AD43FBC"/>
    <w:lvl w:ilvl="0" w:tplc="B866BA3C">
      <w:start w:val="1"/>
      <w:numFmt w:val="decimal"/>
      <w:lvlText w:val="%1."/>
      <w:lvlJc w:val="left"/>
      <w:pPr>
        <w:ind w:left="720" w:hanging="360"/>
      </w:pPr>
      <w:rPr>
        <w:rFonts w:eastAsia="Times New Roman"/>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CEE496F"/>
    <w:multiLevelType w:val="hybridMultilevel"/>
    <w:tmpl w:val="D7FC5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4A4A3B"/>
    <w:multiLevelType w:val="hybridMultilevel"/>
    <w:tmpl w:val="045CAF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02170F"/>
    <w:multiLevelType w:val="hybridMultilevel"/>
    <w:tmpl w:val="896A3C0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AD348BA"/>
    <w:multiLevelType w:val="hybridMultilevel"/>
    <w:tmpl w:val="6CCC4460"/>
    <w:lvl w:ilvl="0" w:tplc="AF20D074">
      <w:start w:val="1"/>
      <w:numFmt w:val="upperRoman"/>
      <w:lvlText w:val="%1."/>
      <w:lvlJc w:val="left"/>
      <w:pPr>
        <w:ind w:left="862" w:hanging="72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8" w15:restartNumberingAfterBreak="0">
    <w:nsid w:val="5331556B"/>
    <w:multiLevelType w:val="hybridMultilevel"/>
    <w:tmpl w:val="BEEA98D8"/>
    <w:lvl w:ilvl="0" w:tplc="2506B29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9C33F0"/>
    <w:multiLevelType w:val="hybridMultilevel"/>
    <w:tmpl w:val="7D849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F03FFF"/>
    <w:multiLevelType w:val="hybridMultilevel"/>
    <w:tmpl w:val="E02441B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785933"/>
    <w:multiLevelType w:val="hybridMultilevel"/>
    <w:tmpl w:val="961C3A20"/>
    <w:lvl w:ilvl="0" w:tplc="DC985DAC">
      <w:start w:val="1"/>
      <w:numFmt w:val="upperRoman"/>
      <w:lvlText w:val="%1."/>
      <w:lvlJc w:val="right"/>
      <w:pPr>
        <w:ind w:left="720" w:hanging="360"/>
      </w:pPr>
      <w:rPr>
        <w:rFonts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C606CF"/>
    <w:multiLevelType w:val="hybridMultilevel"/>
    <w:tmpl w:val="8A7671E0"/>
    <w:lvl w:ilvl="0" w:tplc="23E8FAD2">
      <w:start w:val="1"/>
      <w:numFmt w:val="decimal"/>
      <w:lvlText w:val="%1."/>
      <w:lvlJc w:val="lef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707C86"/>
    <w:multiLevelType w:val="hybridMultilevel"/>
    <w:tmpl w:val="3EDAA60E"/>
    <w:lvl w:ilvl="0" w:tplc="A86A9A0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5" w15:restartNumberingAfterBreak="0">
    <w:nsid w:val="68EA13F8"/>
    <w:multiLevelType w:val="hybridMultilevel"/>
    <w:tmpl w:val="D8A01A9A"/>
    <w:lvl w:ilvl="0" w:tplc="540EECE6">
      <w:start w:val="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334CDD"/>
    <w:multiLevelType w:val="hybridMultilevel"/>
    <w:tmpl w:val="AEF80DE2"/>
    <w:lvl w:ilvl="0" w:tplc="739819B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9842742">
    <w:abstractNumId w:val="5"/>
  </w:num>
  <w:num w:numId="2" w16cid:durableId="874123622">
    <w:abstractNumId w:val="26"/>
  </w:num>
  <w:num w:numId="3" w16cid:durableId="1629815588">
    <w:abstractNumId w:val="15"/>
  </w:num>
  <w:num w:numId="4" w16cid:durableId="2142459433">
    <w:abstractNumId w:val="21"/>
  </w:num>
  <w:num w:numId="5" w16cid:durableId="1582760927">
    <w:abstractNumId w:val="14"/>
  </w:num>
  <w:num w:numId="6" w16cid:durableId="8006548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855353">
    <w:abstractNumId w:val="9"/>
  </w:num>
  <w:num w:numId="8" w16cid:durableId="1329559870">
    <w:abstractNumId w:val="22"/>
  </w:num>
  <w:num w:numId="9" w16cid:durableId="1005787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0143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0065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6930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0029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121748">
    <w:abstractNumId w:val="3"/>
  </w:num>
  <w:num w:numId="15" w16cid:durableId="2092726826">
    <w:abstractNumId w:val="20"/>
  </w:num>
  <w:num w:numId="16" w16cid:durableId="704717924">
    <w:abstractNumId w:val="4"/>
  </w:num>
  <w:num w:numId="17" w16cid:durableId="615647394">
    <w:abstractNumId w:val="1"/>
  </w:num>
  <w:num w:numId="18" w16cid:durableId="1086464397">
    <w:abstractNumId w:val="7"/>
  </w:num>
  <w:num w:numId="19" w16cid:durableId="336229136">
    <w:abstractNumId w:val="0"/>
  </w:num>
  <w:num w:numId="20" w16cid:durableId="408814927">
    <w:abstractNumId w:val="2"/>
  </w:num>
  <w:num w:numId="21" w16cid:durableId="584188054">
    <w:abstractNumId w:val="6"/>
  </w:num>
  <w:num w:numId="22" w16cid:durableId="1211766122">
    <w:abstractNumId w:val="11"/>
  </w:num>
  <w:num w:numId="23" w16cid:durableId="258948914">
    <w:abstractNumId w:val="25"/>
  </w:num>
  <w:num w:numId="24" w16cid:durableId="1671369528">
    <w:abstractNumId w:val="3"/>
  </w:num>
  <w:num w:numId="25" w16cid:durableId="1520895855">
    <w:abstractNumId w:val="18"/>
  </w:num>
  <w:num w:numId="26" w16cid:durableId="1593049665">
    <w:abstractNumId w:val="10"/>
  </w:num>
  <w:num w:numId="27" w16cid:durableId="980619713">
    <w:abstractNumId w:val="12"/>
  </w:num>
  <w:num w:numId="28" w16cid:durableId="11285959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08"/>
    <w:rsid w:val="0000249E"/>
    <w:rsid w:val="00005AEA"/>
    <w:rsid w:val="00025F49"/>
    <w:rsid w:val="000406C8"/>
    <w:rsid w:val="00043418"/>
    <w:rsid w:val="000637FC"/>
    <w:rsid w:val="000675A5"/>
    <w:rsid w:val="00073E86"/>
    <w:rsid w:val="000915E2"/>
    <w:rsid w:val="00092A85"/>
    <w:rsid w:val="00097573"/>
    <w:rsid w:val="000A2F8D"/>
    <w:rsid w:val="000B7314"/>
    <w:rsid w:val="000C1847"/>
    <w:rsid w:val="000D2749"/>
    <w:rsid w:val="000E3A21"/>
    <w:rsid w:val="000E6940"/>
    <w:rsid w:val="000E790D"/>
    <w:rsid w:val="001005B5"/>
    <w:rsid w:val="0016201F"/>
    <w:rsid w:val="0019612B"/>
    <w:rsid w:val="001A1DD5"/>
    <w:rsid w:val="001A70D5"/>
    <w:rsid w:val="001C03A9"/>
    <w:rsid w:val="001D2FC0"/>
    <w:rsid w:val="001E2A47"/>
    <w:rsid w:val="001E50C8"/>
    <w:rsid w:val="001F60D2"/>
    <w:rsid w:val="001F6EF8"/>
    <w:rsid w:val="0020210B"/>
    <w:rsid w:val="00202783"/>
    <w:rsid w:val="002106C6"/>
    <w:rsid w:val="002152FA"/>
    <w:rsid w:val="00222FFA"/>
    <w:rsid w:val="00232B91"/>
    <w:rsid w:val="00280868"/>
    <w:rsid w:val="0029211E"/>
    <w:rsid w:val="002A4DA0"/>
    <w:rsid w:val="002D1A69"/>
    <w:rsid w:val="002E647C"/>
    <w:rsid w:val="00304082"/>
    <w:rsid w:val="0030569E"/>
    <w:rsid w:val="00313363"/>
    <w:rsid w:val="00321DA1"/>
    <w:rsid w:val="00322302"/>
    <w:rsid w:val="00337421"/>
    <w:rsid w:val="00345EE7"/>
    <w:rsid w:val="00346B21"/>
    <w:rsid w:val="00350C17"/>
    <w:rsid w:val="00353204"/>
    <w:rsid w:val="0037151E"/>
    <w:rsid w:val="00375729"/>
    <w:rsid w:val="0037722C"/>
    <w:rsid w:val="003948ED"/>
    <w:rsid w:val="003A2F47"/>
    <w:rsid w:val="003A7572"/>
    <w:rsid w:val="003D2C30"/>
    <w:rsid w:val="00403760"/>
    <w:rsid w:val="00403D7F"/>
    <w:rsid w:val="00445EA8"/>
    <w:rsid w:val="00463245"/>
    <w:rsid w:val="00480300"/>
    <w:rsid w:val="00483E44"/>
    <w:rsid w:val="004A4860"/>
    <w:rsid w:val="004D4710"/>
    <w:rsid w:val="00501945"/>
    <w:rsid w:val="00506E3E"/>
    <w:rsid w:val="00540F7F"/>
    <w:rsid w:val="00566035"/>
    <w:rsid w:val="0057086F"/>
    <w:rsid w:val="00577A69"/>
    <w:rsid w:val="00594DF0"/>
    <w:rsid w:val="005F10AF"/>
    <w:rsid w:val="00602004"/>
    <w:rsid w:val="0061773F"/>
    <w:rsid w:val="00626883"/>
    <w:rsid w:val="00633D5E"/>
    <w:rsid w:val="00667E5F"/>
    <w:rsid w:val="006706E6"/>
    <w:rsid w:val="006D73F4"/>
    <w:rsid w:val="006F2ECB"/>
    <w:rsid w:val="006F4A61"/>
    <w:rsid w:val="007070AB"/>
    <w:rsid w:val="007143F0"/>
    <w:rsid w:val="0072287A"/>
    <w:rsid w:val="007238CE"/>
    <w:rsid w:val="007269CA"/>
    <w:rsid w:val="00734A30"/>
    <w:rsid w:val="0073773D"/>
    <w:rsid w:val="0074316C"/>
    <w:rsid w:val="00754C96"/>
    <w:rsid w:val="00761982"/>
    <w:rsid w:val="007643D5"/>
    <w:rsid w:val="00765B1F"/>
    <w:rsid w:val="0076692C"/>
    <w:rsid w:val="007925DF"/>
    <w:rsid w:val="007B6B1E"/>
    <w:rsid w:val="007D16A9"/>
    <w:rsid w:val="007D1ED1"/>
    <w:rsid w:val="007D67BD"/>
    <w:rsid w:val="007E622E"/>
    <w:rsid w:val="0082322E"/>
    <w:rsid w:val="00841C84"/>
    <w:rsid w:val="008517CF"/>
    <w:rsid w:val="008A3E8B"/>
    <w:rsid w:val="008B3D66"/>
    <w:rsid w:val="008F389D"/>
    <w:rsid w:val="00934CCD"/>
    <w:rsid w:val="0093561F"/>
    <w:rsid w:val="009709B5"/>
    <w:rsid w:val="0098072F"/>
    <w:rsid w:val="00987701"/>
    <w:rsid w:val="00997888"/>
    <w:rsid w:val="009B5008"/>
    <w:rsid w:val="009D5060"/>
    <w:rsid w:val="009E77E3"/>
    <w:rsid w:val="009F6D0E"/>
    <w:rsid w:val="00A16DCC"/>
    <w:rsid w:val="00A210E5"/>
    <w:rsid w:val="00A27782"/>
    <w:rsid w:val="00A31E99"/>
    <w:rsid w:val="00A636DD"/>
    <w:rsid w:val="00A67A82"/>
    <w:rsid w:val="00A80E19"/>
    <w:rsid w:val="00A90E41"/>
    <w:rsid w:val="00AA343C"/>
    <w:rsid w:val="00AC1463"/>
    <w:rsid w:val="00AD7EDD"/>
    <w:rsid w:val="00AF1306"/>
    <w:rsid w:val="00B149F5"/>
    <w:rsid w:val="00B23F5B"/>
    <w:rsid w:val="00B26511"/>
    <w:rsid w:val="00B32341"/>
    <w:rsid w:val="00B4216D"/>
    <w:rsid w:val="00B52C0C"/>
    <w:rsid w:val="00B65949"/>
    <w:rsid w:val="00B752DC"/>
    <w:rsid w:val="00BC02FD"/>
    <w:rsid w:val="00BC5DBE"/>
    <w:rsid w:val="00BD470D"/>
    <w:rsid w:val="00BF5089"/>
    <w:rsid w:val="00C1000F"/>
    <w:rsid w:val="00C106CB"/>
    <w:rsid w:val="00C57AD7"/>
    <w:rsid w:val="00CA532F"/>
    <w:rsid w:val="00CB53FB"/>
    <w:rsid w:val="00CB7B2A"/>
    <w:rsid w:val="00CC3BE5"/>
    <w:rsid w:val="00CE3622"/>
    <w:rsid w:val="00CF5BCF"/>
    <w:rsid w:val="00D174B8"/>
    <w:rsid w:val="00D40D6A"/>
    <w:rsid w:val="00D532E7"/>
    <w:rsid w:val="00D557B7"/>
    <w:rsid w:val="00D57C2F"/>
    <w:rsid w:val="00D77FB0"/>
    <w:rsid w:val="00DB3F24"/>
    <w:rsid w:val="00DB5EAC"/>
    <w:rsid w:val="00E17474"/>
    <w:rsid w:val="00E97EEC"/>
    <w:rsid w:val="00EA5F8B"/>
    <w:rsid w:val="00EB7B32"/>
    <w:rsid w:val="00ED1FBD"/>
    <w:rsid w:val="00EE1E08"/>
    <w:rsid w:val="00EE7E54"/>
    <w:rsid w:val="00F01682"/>
    <w:rsid w:val="00F169CC"/>
    <w:rsid w:val="00F51A3B"/>
    <w:rsid w:val="00F55E8A"/>
    <w:rsid w:val="00F95173"/>
    <w:rsid w:val="00FA7885"/>
    <w:rsid w:val="00FD6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A8286"/>
  <w15:chartTrackingRefBased/>
  <w15:docId w15:val="{9AFCB909-6BF0-4FF9-A938-CA997150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CF"/>
    <w:pPr>
      <w:spacing w:after="0" w:line="240" w:lineRule="auto"/>
    </w:pPr>
    <w:rPr>
      <w:rFonts w:ascii="Calibri" w:hAnsi="Calibri" w:cs="Calibri"/>
    </w:rPr>
  </w:style>
  <w:style w:type="paragraph" w:styleId="Ttulo1">
    <w:name w:val="heading 1"/>
    <w:basedOn w:val="Normal"/>
    <w:next w:val="Normal"/>
    <w:link w:val="Ttulo1Car"/>
    <w:uiPriority w:val="9"/>
    <w:qFormat/>
    <w:rsid w:val="002921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29211E"/>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008"/>
    <w:pPr>
      <w:tabs>
        <w:tab w:val="center" w:pos="4419"/>
        <w:tab w:val="right" w:pos="8838"/>
      </w:tabs>
    </w:pPr>
  </w:style>
  <w:style w:type="character" w:customStyle="1" w:styleId="EncabezadoCar">
    <w:name w:val="Encabezado Car"/>
    <w:basedOn w:val="Fuentedeprrafopredeter"/>
    <w:link w:val="Encabezado"/>
    <w:uiPriority w:val="99"/>
    <w:rsid w:val="009B5008"/>
  </w:style>
  <w:style w:type="paragraph" w:styleId="Piedepgina">
    <w:name w:val="footer"/>
    <w:basedOn w:val="Normal"/>
    <w:link w:val="PiedepginaCar"/>
    <w:uiPriority w:val="99"/>
    <w:unhideWhenUsed/>
    <w:qFormat/>
    <w:rsid w:val="009B5008"/>
    <w:pPr>
      <w:tabs>
        <w:tab w:val="center" w:pos="4419"/>
        <w:tab w:val="right" w:pos="8838"/>
      </w:tabs>
    </w:pPr>
  </w:style>
  <w:style w:type="character" w:customStyle="1" w:styleId="PiedepginaCar">
    <w:name w:val="Pie de página Car"/>
    <w:basedOn w:val="Fuentedeprrafopredeter"/>
    <w:link w:val="Piedepgina"/>
    <w:uiPriority w:val="99"/>
    <w:qFormat/>
    <w:rsid w:val="009B5008"/>
  </w:style>
  <w:style w:type="paragraph" w:styleId="Ttulo">
    <w:name w:val="Title"/>
    <w:basedOn w:val="Normal"/>
    <w:link w:val="TtuloCar"/>
    <w:uiPriority w:val="10"/>
    <w:qFormat/>
    <w:rsid w:val="009B5008"/>
    <w:pPr>
      <w:widowControl w:val="0"/>
      <w:autoSpaceDE w:val="0"/>
      <w:autoSpaceDN w:val="0"/>
      <w:ind w:left="63"/>
    </w:pPr>
    <w:rPr>
      <w:rFonts w:ascii="Times New Roman" w:eastAsia="Times New Roman" w:hAnsi="Times New Roman" w:cs="Times New Roman"/>
      <w:b/>
      <w:bCs/>
      <w:i/>
      <w:iCs/>
      <w:lang w:val="en-US"/>
    </w:rPr>
  </w:style>
  <w:style w:type="character" w:customStyle="1" w:styleId="TtuloCar">
    <w:name w:val="Título Car"/>
    <w:basedOn w:val="Fuentedeprrafopredeter"/>
    <w:link w:val="Ttulo"/>
    <w:uiPriority w:val="10"/>
    <w:rsid w:val="009B5008"/>
    <w:rPr>
      <w:rFonts w:ascii="Times New Roman" w:eastAsia="Times New Roman" w:hAnsi="Times New Roman" w:cs="Times New Roman"/>
      <w:b/>
      <w:bCs/>
      <w:i/>
      <w:iCs/>
      <w:lang w:val="en-US"/>
    </w:rPr>
  </w:style>
  <w:style w:type="paragraph" w:styleId="Sinespaciado">
    <w:name w:val="No Spacing"/>
    <w:link w:val="SinespaciadoCar"/>
    <w:uiPriority w:val="1"/>
    <w:qFormat/>
    <w:rsid w:val="006D73F4"/>
    <w:pPr>
      <w:spacing w:after="0" w:line="240" w:lineRule="auto"/>
    </w:pPr>
    <w:rPr>
      <w:sz w:val="24"/>
      <w:szCs w:val="24"/>
      <w:lang w:val="es-ES_tradnl"/>
    </w:rPr>
  </w:style>
  <w:style w:type="character" w:customStyle="1" w:styleId="SinespaciadoCar">
    <w:name w:val="Sin espaciado Car"/>
    <w:link w:val="Sinespaciado"/>
    <w:uiPriority w:val="1"/>
    <w:locked/>
    <w:rsid w:val="006D73F4"/>
    <w:rPr>
      <w:sz w:val="24"/>
      <w:szCs w:val="24"/>
      <w:lang w:val="es-ES_tradnl"/>
    </w:rPr>
  </w:style>
  <w:style w:type="paragraph" w:styleId="Prrafodelista">
    <w:name w:val="List Paragraph"/>
    <w:aliases w:val="CNBV Parrafo1,Dot pt,No Spacing1,List Paragraph Char Char Char,Indicator Text,List Paragraph1,Numbered Para 1,Colorful List - Accent 11,Bullet 1,F5 List Paragraph,Bullet Points,Normal Fv,List Paragraph2,MAIN CONTENT,Normal numbered,3"/>
    <w:basedOn w:val="Normal"/>
    <w:link w:val="PrrafodelistaCar"/>
    <w:uiPriority w:val="34"/>
    <w:qFormat/>
    <w:rsid w:val="006D73F4"/>
    <w:pPr>
      <w:ind w:left="720"/>
      <w:contextualSpacing/>
    </w:pPr>
  </w:style>
  <w:style w:type="character" w:styleId="Hipervnculo">
    <w:name w:val="Hyperlink"/>
    <w:basedOn w:val="Fuentedeprrafopredeter"/>
    <w:uiPriority w:val="99"/>
    <w:unhideWhenUsed/>
    <w:qFormat/>
    <w:rsid w:val="0037151E"/>
    <w:rPr>
      <w:color w:val="0563C1" w:themeColor="hyperlink"/>
      <w:u w:val="single"/>
    </w:rPr>
  </w:style>
  <w:style w:type="character" w:styleId="Mencinsinresolver">
    <w:name w:val="Unresolved Mention"/>
    <w:basedOn w:val="Fuentedeprrafopredeter"/>
    <w:uiPriority w:val="99"/>
    <w:semiHidden/>
    <w:unhideWhenUsed/>
    <w:rsid w:val="0037151E"/>
    <w:rPr>
      <w:color w:val="605E5C"/>
      <w:shd w:val="clear" w:color="auto" w:fill="E1DFDD"/>
    </w:rPr>
  </w:style>
  <w:style w:type="character" w:customStyle="1" w:styleId="PrrafodelistaCar">
    <w:name w:val="Párrafo de lista Car"/>
    <w:aliases w:val="CNBV Parrafo1 Car,Dot pt Car,No Spacing1 Car,List Paragraph Char Char Char Car,Indicator Text Car,List Paragraph1 Car,Numbered Para 1 Car,Colorful List - Accent 11 Car,Bullet 1 Car,F5 List Paragraph Car,Bullet Points Car,3 Car"/>
    <w:basedOn w:val="Fuentedeprrafopredeter"/>
    <w:link w:val="Prrafodelista"/>
    <w:uiPriority w:val="34"/>
    <w:qFormat/>
    <w:locked/>
    <w:rsid w:val="0000249E"/>
  </w:style>
  <w:style w:type="paragraph" w:customStyle="1" w:styleId="Default">
    <w:name w:val="Default"/>
    <w:basedOn w:val="Normal"/>
    <w:rsid w:val="008517CF"/>
    <w:pPr>
      <w:autoSpaceDE w:val="0"/>
      <w:autoSpaceDN w:val="0"/>
    </w:pPr>
    <w:rPr>
      <w:rFonts w:ascii="Arial" w:eastAsia="Calibri" w:hAnsi="Arial" w:cs="Arial"/>
      <w:color w:val="000000"/>
      <w:sz w:val="24"/>
      <w:szCs w:val="24"/>
    </w:rPr>
  </w:style>
  <w:style w:type="character" w:customStyle="1" w:styleId="Ttulo1Car">
    <w:name w:val="Título 1 Car"/>
    <w:basedOn w:val="Fuentedeprrafopredeter"/>
    <w:link w:val="Ttulo1"/>
    <w:uiPriority w:val="9"/>
    <w:rsid w:val="0029211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9211E"/>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211E"/>
  </w:style>
  <w:style w:type="paragraph" w:styleId="NormalWeb">
    <w:name w:val="Normal (Web)"/>
    <w:basedOn w:val="Normal"/>
    <w:uiPriority w:val="99"/>
    <w:unhideWhenUsed/>
    <w:rsid w:val="0029211E"/>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9211E"/>
    <w:rPr>
      <w:b/>
      <w:bCs/>
    </w:rPr>
  </w:style>
  <w:style w:type="paragraph" w:styleId="Textodeglobo">
    <w:name w:val="Balloon Text"/>
    <w:basedOn w:val="Normal"/>
    <w:link w:val="TextodegloboCar"/>
    <w:uiPriority w:val="99"/>
    <w:semiHidden/>
    <w:unhideWhenUsed/>
    <w:rsid w:val="0029211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9211E"/>
    <w:rPr>
      <w:rFonts w:ascii="Times New Roman" w:hAnsi="Times New Roman" w:cs="Times New Roman"/>
      <w:sz w:val="18"/>
      <w:szCs w:val="18"/>
    </w:rPr>
  </w:style>
  <w:style w:type="table" w:styleId="Tablaconcuadrcula">
    <w:name w:val="Table Grid"/>
    <w:basedOn w:val="Tablanormal"/>
    <w:uiPriority w:val="39"/>
    <w:unhideWhenUsed/>
    <w:qFormat/>
    <w:rsid w:val="0029211E"/>
    <w:pPr>
      <w:spacing w:after="0" w:line="240" w:lineRule="auto"/>
    </w:pPr>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9211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29211E"/>
    <w:rPr>
      <w:rFonts w:ascii="Arial MT" w:eastAsia="Arial MT" w:hAnsi="Arial MT" w:cs="Arial MT"/>
      <w:sz w:val="26"/>
      <w:szCs w:val="26"/>
      <w:lang w:val="es-ES"/>
    </w:rPr>
  </w:style>
  <w:style w:type="table" w:customStyle="1" w:styleId="Style12">
    <w:name w:val="_Style 12"/>
    <w:basedOn w:val="Tablanormal"/>
    <w:qFormat/>
    <w:rsid w:val="0029211E"/>
    <w:pPr>
      <w:spacing w:after="0" w:line="240" w:lineRule="auto"/>
    </w:pPr>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29211E"/>
    <w:pPr>
      <w:spacing w:after="0" w:line="240" w:lineRule="auto"/>
    </w:pPr>
    <w:rPr>
      <w:rFonts w:ascii="Calibri" w:eastAsia="Calibri" w:hAnsi="Calibri" w:cs="Calibri"/>
      <w:sz w:val="20"/>
      <w:szCs w:val="20"/>
      <w:lang w:eastAsia="es-MX"/>
    </w:rPr>
    <w:tblPr/>
  </w:style>
  <w:style w:type="table" w:customStyle="1" w:styleId="Style14">
    <w:name w:val="_Style 14"/>
    <w:basedOn w:val="Tablanormal"/>
    <w:qFormat/>
    <w:rsid w:val="0029211E"/>
    <w:pPr>
      <w:spacing w:after="0" w:line="240" w:lineRule="auto"/>
    </w:pPr>
    <w:rPr>
      <w:rFonts w:ascii="Calibri" w:eastAsia="Calibri" w:hAnsi="Calibri" w:cs="Calibri"/>
      <w:sz w:val="20"/>
      <w:szCs w:val="20"/>
      <w:lang w:eastAsia="es-MX"/>
    </w:rPr>
    <w:tblPr/>
  </w:style>
  <w:style w:type="table" w:customStyle="1" w:styleId="Style15">
    <w:name w:val="_Style 15"/>
    <w:basedOn w:val="Tablanormal"/>
    <w:qFormat/>
    <w:rsid w:val="0029211E"/>
    <w:pPr>
      <w:spacing w:after="0" w:line="240" w:lineRule="auto"/>
    </w:pPr>
    <w:rPr>
      <w:rFonts w:ascii="Calibri" w:eastAsia="Calibri" w:hAnsi="Calibri" w:cs="Calibri"/>
      <w:sz w:val="20"/>
      <w:szCs w:val="20"/>
      <w:lang w:eastAsia="es-MX"/>
    </w:rPr>
    <w:tblPr/>
  </w:style>
  <w:style w:type="table" w:customStyle="1" w:styleId="Style16">
    <w:name w:val="_Style 16"/>
    <w:basedOn w:val="Tablanormal"/>
    <w:qFormat/>
    <w:rsid w:val="0029211E"/>
    <w:pPr>
      <w:spacing w:after="0" w:line="240" w:lineRule="auto"/>
    </w:pPr>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29211E"/>
    <w:rPr>
      <w:sz w:val="16"/>
      <w:szCs w:val="16"/>
    </w:rPr>
  </w:style>
  <w:style w:type="paragraph" w:styleId="Textocomentario">
    <w:name w:val="annotation text"/>
    <w:basedOn w:val="Normal"/>
    <w:link w:val="TextocomentarioCar"/>
    <w:uiPriority w:val="99"/>
    <w:semiHidden/>
    <w:unhideWhenUsed/>
    <w:rsid w:val="0029211E"/>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29211E"/>
    <w:rPr>
      <w:sz w:val="20"/>
      <w:szCs w:val="20"/>
    </w:rPr>
  </w:style>
  <w:style w:type="paragraph" w:styleId="Asuntodelcomentario">
    <w:name w:val="annotation subject"/>
    <w:basedOn w:val="Textocomentario"/>
    <w:next w:val="Textocomentario"/>
    <w:link w:val="AsuntodelcomentarioCar"/>
    <w:uiPriority w:val="99"/>
    <w:semiHidden/>
    <w:unhideWhenUsed/>
    <w:rsid w:val="0029211E"/>
    <w:rPr>
      <w:b/>
      <w:bCs/>
    </w:rPr>
  </w:style>
  <w:style w:type="character" w:customStyle="1" w:styleId="AsuntodelcomentarioCar">
    <w:name w:val="Asunto del comentario Car"/>
    <w:basedOn w:val="TextocomentarioCar"/>
    <w:link w:val="Asuntodelcomentario"/>
    <w:uiPriority w:val="99"/>
    <w:semiHidden/>
    <w:rsid w:val="0029211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29211E"/>
    <w:rPr>
      <w:rFonts w:asciiTheme="minorHAnsi" w:hAnsiTheme="minorHAnsi" w:cstheme="minorBidi"/>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29211E"/>
    <w:rPr>
      <w:sz w:val="20"/>
      <w:szCs w:val="20"/>
    </w:rPr>
  </w:style>
  <w:style w:type="character" w:styleId="Refdenotaalpie">
    <w:name w:val="footnote reference"/>
    <w:aliases w:val="Texto de nota al pie,Ref. de nota al pie 2,Footnotes refss"/>
    <w:basedOn w:val="Fuentedeprrafopredeter"/>
    <w:uiPriority w:val="99"/>
    <w:unhideWhenUsed/>
    <w:qFormat/>
    <w:rsid w:val="0029211E"/>
    <w:rPr>
      <w:vertAlign w:val="superscript"/>
    </w:rPr>
  </w:style>
  <w:style w:type="paragraph" w:styleId="Textonotaalfinal">
    <w:name w:val="endnote text"/>
    <w:basedOn w:val="Normal"/>
    <w:link w:val="TextonotaalfinalCar"/>
    <w:uiPriority w:val="99"/>
    <w:semiHidden/>
    <w:unhideWhenUsed/>
    <w:rsid w:val="0029211E"/>
    <w:rPr>
      <w:rFonts w:ascii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29211E"/>
    <w:rPr>
      <w:sz w:val="20"/>
      <w:szCs w:val="20"/>
    </w:rPr>
  </w:style>
  <w:style w:type="character" w:styleId="Refdenotaalfinal">
    <w:name w:val="endnote reference"/>
    <w:basedOn w:val="Fuentedeprrafopredeter"/>
    <w:uiPriority w:val="99"/>
    <w:semiHidden/>
    <w:unhideWhenUsed/>
    <w:rsid w:val="0029211E"/>
    <w:rPr>
      <w:vertAlign w:val="superscript"/>
    </w:rPr>
  </w:style>
  <w:style w:type="paragraph" w:customStyle="1" w:styleId="Estilo">
    <w:name w:val="Estilo"/>
    <w:basedOn w:val="Sinespaciado"/>
    <w:link w:val="EstiloCar"/>
    <w:qFormat/>
    <w:rsid w:val="0029211E"/>
    <w:pPr>
      <w:jc w:val="both"/>
    </w:pPr>
    <w:rPr>
      <w:rFonts w:ascii="Arial" w:hAnsi="Arial"/>
      <w:szCs w:val="22"/>
      <w:lang w:val="es-MX"/>
    </w:rPr>
  </w:style>
  <w:style w:type="character" w:customStyle="1" w:styleId="EstiloCar">
    <w:name w:val="Estilo Car"/>
    <w:basedOn w:val="Fuentedeprrafopredeter"/>
    <w:link w:val="Estilo"/>
    <w:rsid w:val="0029211E"/>
    <w:rPr>
      <w:rFonts w:ascii="Arial" w:hAnsi="Arial"/>
      <w:sz w:val="24"/>
    </w:rPr>
  </w:style>
  <w:style w:type="paragraph" w:styleId="Revisin">
    <w:name w:val="Revision"/>
    <w:hidden/>
    <w:uiPriority w:val="99"/>
    <w:semiHidden/>
    <w:rsid w:val="0029211E"/>
    <w:pPr>
      <w:spacing w:after="0" w:line="240" w:lineRule="auto"/>
    </w:pPr>
    <w:rPr>
      <w:sz w:val="24"/>
      <w:szCs w:val="24"/>
    </w:rPr>
  </w:style>
  <w:style w:type="character" w:customStyle="1" w:styleId="normaltextrun">
    <w:name w:val="normaltextrun"/>
    <w:basedOn w:val="Fuentedeprrafopredeter"/>
    <w:rsid w:val="0029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7941">
      <w:bodyDiv w:val="1"/>
      <w:marLeft w:val="0"/>
      <w:marRight w:val="0"/>
      <w:marTop w:val="0"/>
      <w:marBottom w:val="0"/>
      <w:divBdr>
        <w:top w:val="none" w:sz="0" w:space="0" w:color="auto"/>
        <w:left w:val="none" w:sz="0" w:space="0" w:color="auto"/>
        <w:bottom w:val="none" w:sz="0" w:space="0" w:color="auto"/>
        <w:right w:val="none" w:sz="0" w:space="0" w:color="auto"/>
      </w:divBdr>
      <w:divsChild>
        <w:div w:id="1981032386">
          <w:marLeft w:val="0"/>
          <w:marRight w:val="0"/>
          <w:marTop w:val="0"/>
          <w:marBottom w:val="0"/>
          <w:divBdr>
            <w:top w:val="none" w:sz="0" w:space="0" w:color="auto"/>
            <w:left w:val="none" w:sz="0" w:space="0" w:color="auto"/>
            <w:bottom w:val="none" w:sz="0" w:space="0" w:color="auto"/>
            <w:right w:val="none" w:sz="0" w:space="0" w:color="auto"/>
          </w:divBdr>
          <w:divsChild>
            <w:div w:id="1551768718">
              <w:marLeft w:val="0"/>
              <w:marRight w:val="0"/>
              <w:marTop w:val="0"/>
              <w:marBottom w:val="0"/>
              <w:divBdr>
                <w:top w:val="none" w:sz="0" w:space="0" w:color="auto"/>
                <w:left w:val="none" w:sz="0" w:space="0" w:color="auto"/>
                <w:bottom w:val="none" w:sz="0" w:space="0" w:color="auto"/>
                <w:right w:val="none" w:sz="0" w:space="0" w:color="auto"/>
              </w:divBdr>
              <w:divsChild>
                <w:div w:id="303508886">
                  <w:marLeft w:val="0"/>
                  <w:marRight w:val="0"/>
                  <w:marTop w:val="0"/>
                  <w:marBottom w:val="0"/>
                  <w:divBdr>
                    <w:top w:val="none" w:sz="0" w:space="0" w:color="auto"/>
                    <w:left w:val="none" w:sz="0" w:space="0" w:color="auto"/>
                    <w:bottom w:val="none" w:sz="0" w:space="0" w:color="auto"/>
                    <w:right w:val="none" w:sz="0" w:space="0" w:color="auto"/>
                  </w:divBdr>
                  <w:divsChild>
                    <w:div w:id="1481000502">
                      <w:marLeft w:val="0"/>
                      <w:marRight w:val="0"/>
                      <w:marTop w:val="0"/>
                      <w:marBottom w:val="0"/>
                      <w:divBdr>
                        <w:top w:val="none" w:sz="0" w:space="0" w:color="auto"/>
                        <w:left w:val="none" w:sz="0" w:space="0" w:color="auto"/>
                        <w:bottom w:val="none" w:sz="0" w:space="0" w:color="auto"/>
                        <w:right w:val="none" w:sz="0" w:space="0" w:color="auto"/>
                      </w:divBdr>
                      <w:divsChild>
                        <w:div w:id="8721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5878">
          <w:marLeft w:val="0"/>
          <w:marRight w:val="0"/>
          <w:marTop w:val="0"/>
          <w:marBottom w:val="0"/>
          <w:divBdr>
            <w:top w:val="none" w:sz="0" w:space="0" w:color="auto"/>
            <w:left w:val="none" w:sz="0" w:space="0" w:color="auto"/>
            <w:bottom w:val="none" w:sz="0" w:space="0" w:color="auto"/>
            <w:right w:val="none" w:sz="0" w:space="0" w:color="auto"/>
          </w:divBdr>
          <w:divsChild>
            <w:div w:id="339888601">
              <w:marLeft w:val="0"/>
              <w:marRight w:val="0"/>
              <w:marTop w:val="0"/>
              <w:marBottom w:val="0"/>
              <w:divBdr>
                <w:top w:val="none" w:sz="0" w:space="0" w:color="auto"/>
                <w:left w:val="none" w:sz="0" w:space="0" w:color="auto"/>
                <w:bottom w:val="none" w:sz="0" w:space="0" w:color="auto"/>
                <w:right w:val="none" w:sz="0" w:space="0" w:color="auto"/>
              </w:divBdr>
              <w:divsChild>
                <w:div w:id="1567496831">
                  <w:marLeft w:val="0"/>
                  <w:marRight w:val="0"/>
                  <w:marTop w:val="0"/>
                  <w:marBottom w:val="0"/>
                  <w:divBdr>
                    <w:top w:val="none" w:sz="0" w:space="0" w:color="auto"/>
                    <w:left w:val="none" w:sz="0" w:space="0" w:color="auto"/>
                    <w:bottom w:val="none" w:sz="0" w:space="0" w:color="auto"/>
                    <w:right w:val="none" w:sz="0" w:space="0" w:color="auto"/>
                  </w:divBdr>
                  <w:divsChild>
                    <w:div w:id="1101140663">
                      <w:marLeft w:val="0"/>
                      <w:marRight w:val="0"/>
                      <w:marTop w:val="0"/>
                      <w:marBottom w:val="300"/>
                      <w:divBdr>
                        <w:top w:val="none" w:sz="0" w:space="0" w:color="auto"/>
                        <w:left w:val="none" w:sz="0" w:space="0" w:color="auto"/>
                        <w:bottom w:val="none" w:sz="0" w:space="0" w:color="auto"/>
                        <w:right w:val="none" w:sz="0" w:space="0" w:color="auto"/>
                      </w:divBdr>
                      <w:divsChild>
                        <w:div w:id="1690763746">
                          <w:marLeft w:val="0"/>
                          <w:marRight w:val="0"/>
                          <w:marTop w:val="0"/>
                          <w:marBottom w:val="0"/>
                          <w:divBdr>
                            <w:top w:val="none" w:sz="0" w:space="0" w:color="auto"/>
                            <w:left w:val="none" w:sz="0" w:space="0" w:color="auto"/>
                            <w:bottom w:val="none" w:sz="0" w:space="0" w:color="auto"/>
                            <w:right w:val="none" w:sz="0" w:space="0" w:color="auto"/>
                          </w:divBdr>
                          <w:divsChild>
                            <w:div w:id="1363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6133">
                      <w:marLeft w:val="0"/>
                      <w:marRight w:val="0"/>
                      <w:marTop w:val="0"/>
                      <w:marBottom w:val="0"/>
                      <w:divBdr>
                        <w:top w:val="none" w:sz="0" w:space="0" w:color="auto"/>
                        <w:left w:val="none" w:sz="0" w:space="0" w:color="auto"/>
                        <w:bottom w:val="none" w:sz="0" w:space="0" w:color="auto"/>
                        <w:right w:val="none" w:sz="0" w:space="0" w:color="auto"/>
                      </w:divBdr>
                      <w:divsChild>
                        <w:div w:id="20393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2118">
      <w:bodyDiv w:val="1"/>
      <w:marLeft w:val="0"/>
      <w:marRight w:val="0"/>
      <w:marTop w:val="0"/>
      <w:marBottom w:val="0"/>
      <w:divBdr>
        <w:top w:val="none" w:sz="0" w:space="0" w:color="auto"/>
        <w:left w:val="none" w:sz="0" w:space="0" w:color="auto"/>
        <w:bottom w:val="none" w:sz="0" w:space="0" w:color="auto"/>
        <w:right w:val="none" w:sz="0" w:space="0" w:color="auto"/>
      </w:divBdr>
    </w:div>
    <w:div w:id="425618082">
      <w:bodyDiv w:val="1"/>
      <w:marLeft w:val="0"/>
      <w:marRight w:val="0"/>
      <w:marTop w:val="0"/>
      <w:marBottom w:val="0"/>
      <w:divBdr>
        <w:top w:val="none" w:sz="0" w:space="0" w:color="auto"/>
        <w:left w:val="none" w:sz="0" w:space="0" w:color="auto"/>
        <w:bottom w:val="none" w:sz="0" w:space="0" w:color="auto"/>
        <w:right w:val="none" w:sz="0" w:space="0" w:color="auto"/>
      </w:divBdr>
    </w:div>
    <w:div w:id="428087146">
      <w:bodyDiv w:val="1"/>
      <w:marLeft w:val="0"/>
      <w:marRight w:val="0"/>
      <w:marTop w:val="0"/>
      <w:marBottom w:val="0"/>
      <w:divBdr>
        <w:top w:val="none" w:sz="0" w:space="0" w:color="auto"/>
        <w:left w:val="none" w:sz="0" w:space="0" w:color="auto"/>
        <w:bottom w:val="none" w:sz="0" w:space="0" w:color="auto"/>
        <w:right w:val="none" w:sz="0" w:space="0" w:color="auto"/>
      </w:divBdr>
    </w:div>
    <w:div w:id="841356148">
      <w:bodyDiv w:val="1"/>
      <w:marLeft w:val="0"/>
      <w:marRight w:val="0"/>
      <w:marTop w:val="0"/>
      <w:marBottom w:val="0"/>
      <w:divBdr>
        <w:top w:val="none" w:sz="0" w:space="0" w:color="auto"/>
        <w:left w:val="none" w:sz="0" w:space="0" w:color="auto"/>
        <w:bottom w:val="none" w:sz="0" w:space="0" w:color="auto"/>
        <w:right w:val="none" w:sz="0" w:space="0" w:color="auto"/>
      </w:divBdr>
    </w:div>
    <w:div w:id="969437424">
      <w:bodyDiv w:val="1"/>
      <w:marLeft w:val="0"/>
      <w:marRight w:val="0"/>
      <w:marTop w:val="0"/>
      <w:marBottom w:val="0"/>
      <w:divBdr>
        <w:top w:val="none" w:sz="0" w:space="0" w:color="auto"/>
        <w:left w:val="none" w:sz="0" w:space="0" w:color="auto"/>
        <w:bottom w:val="none" w:sz="0" w:space="0" w:color="auto"/>
        <w:right w:val="none" w:sz="0" w:space="0" w:color="auto"/>
      </w:divBdr>
    </w:div>
    <w:div w:id="1807891582">
      <w:bodyDiv w:val="1"/>
      <w:marLeft w:val="0"/>
      <w:marRight w:val="0"/>
      <w:marTop w:val="0"/>
      <w:marBottom w:val="0"/>
      <w:divBdr>
        <w:top w:val="none" w:sz="0" w:space="0" w:color="auto"/>
        <w:left w:val="none" w:sz="0" w:space="0" w:color="auto"/>
        <w:bottom w:val="none" w:sz="0" w:space="0" w:color="auto"/>
        <w:right w:val="none" w:sz="0" w:space="0" w:color="auto"/>
      </w:divBdr>
    </w:div>
    <w:div w:id="19077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01F9-66AB-4BCA-902F-9770AF1F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3735</Words>
  <Characters>20547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transparencia</cp:lastModifiedBy>
  <cp:revision>6</cp:revision>
  <cp:lastPrinted>2025-03-24T16:30:00Z</cp:lastPrinted>
  <dcterms:created xsi:type="dcterms:W3CDTF">2025-04-14T20:07:00Z</dcterms:created>
  <dcterms:modified xsi:type="dcterms:W3CDTF">2025-05-05T22:36:00Z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61b3acf0b214000993c885763452b7596b82eab151a75d8650ba699f1dad680e</vt:lpwstr>
  </property>
</Properties>
</file>