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6CE5" w14:textId="77777777" w:rsidR="00E05116" w:rsidRPr="00B70122" w:rsidRDefault="00E05116"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55B9AB" wp14:editId="13C096B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7C9072" w14:textId="77777777" w:rsidR="00E05116" w:rsidRPr="00F31040" w:rsidRDefault="00E0511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LPE/SOPDU/DCSCOP/058/2024</w:t>
                            </w:r>
                          </w:p>
                          <w:p w14:paraId="2ABE2EEC" w14:textId="77777777" w:rsidR="00E05116" w:rsidRPr="00A53170" w:rsidRDefault="00E0511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D1ACE7A" w14:textId="77777777" w:rsidR="00E05116" w:rsidRPr="002A3457" w:rsidRDefault="00E0511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7007BE" w14:textId="77777777" w:rsidR="00E05116" w:rsidRPr="00B70122" w:rsidRDefault="00E05116"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5B9A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97C9072" w14:textId="77777777" w:rsidR="00E05116" w:rsidRPr="00F31040" w:rsidRDefault="00E05116"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LPE/SOPDU/DCSCOP/058/2024</w:t>
                      </w:r>
                    </w:p>
                    <w:p w14:paraId="2ABE2EEC" w14:textId="77777777" w:rsidR="00E05116" w:rsidRPr="00A53170" w:rsidRDefault="00E05116"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D1ACE7A" w14:textId="77777777" w:rsidR="00E05116" w:rsidRPr="002A3457" w:rsidRDefault="00E05116"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7007BE" w14:textId="77777777" w:rsidR="00E05116" w:rsidRPr="00B70122" w:rsidRDefault="00E05116" w:rsidP="00F31040">
                      <w:pPr>
                        <w:rPr>
                          <w:rFonts w:ascii="Microsoft Yi Baiti" w:eastAsia="Microsoft Yi Baiti" w:hAnsi="Microsoft Yi Baiti"/>
                          <w:sz w:val="16"/>
                          <w:szCs w:val="16"/>
                        </w:rPr>
                      </w:pPr>
                    </w:p>
                  </w:txbxContent>
                </v:textbox>
                <w10:wrap anchorx="margin"/>
              </v:roundrect>
            </w:pict>
          </mc:Fallback>
        </mc:AlternateContent>
      </w:r>
    </w:p>
    <w:p w14:paraId="7EE374AA" w14:textId="77777777" w:rsidR="00E05116" w:rsidRPr="00B70122" w:rsidRDefault="00E05116" w:rsidP="00F31040">
      <w:pPr>
        <w:autoSpaceDE w:val="0"/>
        <w:autoSpaceDN w:val="0"/>
        <w:adjustRightInd w:val="0"/>
        <w:jc w:val="both"/>
        <w:rPr>
          <w:rFonts w:ascii="Microsoft Yi Baiti" w:eastAsia="Microsoft Yi Baiti" w:hAnsi="Microsoft Yi Baiti" w:cs="Arial"/>
          <w:sz w:val="16"/>
          <w:szCs w:val="16"/>
        </w:rPr>
      </w:pPr>
    </w:p>
    <w:p w14:paraId="76FF980A" w14:textId="77777777" w:rsidR="00E05116" w:rsidRPr="00B70122" w:rsidRDefault="00E05116" w:rsidP="00F31040">
      <w:pPr>
        <w:autoSpaceDE w:val="0"/>
        <w:autoSpaceDN w:val="0"/>
        <w:adjustRightInd w:val="0"/>
        <w:jc w:val="both"/>
        <w:rPr>
          <w:rFonts w:ascii="Microsoft Yi Baiti" w:eastAsia="Microsoft Yi Baiti" w:hAnsi="Microsoft Yi Baiti" w:cs="Arial"/>
          <w:sz w:val="16"/>
          <w:szCs w:val="16"/>
        </w:rPr>
      </w:pPr>
    </w:p>
    <w:p w14:paraId="4678A241" w14:textId="77777777" w:rsidR="00E05116" w:rsidRPr="00B70122" w:rsidRDefault="00E05116" w:rsidP="00F31040">
      <w:pPr>
        <w:autoSpaceDE w:val="0"/>
        <w:autoSpaceDN w:val="0"/>
        <w:adjustRightInd w:val="0"/>
        <w:jc w:val="both"/>
        <w:rPr>
          <w:rFonts w:ascii="Microsoft Yi Baiti" w:eastAsia="Microsoft Yi Baiti" w:hAnsi="Microsoft Yi Baiti" w:cs="Arial"/>
          <w:sz w:val="16"/>
          <w:szCs w:val="16"/>
        </w:rPr>
      </w:pPr>
    </w:p>
    <w:p w14:paraId="1CF583BD" w14:textId="77777777" w:rsidR="00E05116" w:rsidRPr="00B70122" w:rsidRDefault="00E05116" w:rsidP="00F31040">
      <w:pPr>
        <w:autoSpaceDE w:val="0"/>
        <w:autoSpaceDN w:val="0"/>
        <w:adjustRightInd w:val="0"/>
        <w:jc w:val="both"/>
        <w:rPr>
          <w:rFonts w:ascii="Microsoft Yi Baiti" w:eastAsia="Microsoft Yi Baiti" w:hAnsi="Microsoft Yi Baiti" w:cs="Arial"/>
          <w:sz w:val="16"/>
          <w:szCs w:val="16"/>
        </w:rPr>
      </w:pPr>
    </w:p>
    <w:p w14:paraId="11CBA143" w14:textId="77777777" w:rsidR="00E05116" w:rsidRDefault="00E05116" w:rsidP="00F31040">
      <w:pPr>
        <w:rPr>
          <w:rFonts w:ascii="Microsoft Yi Baiti" w:eastAsia="Microsoft Yi Baiti" w:hAnsi="Microsoft Yi Baiti" w:cs="Arial"/>
          <w:sz w:val="16"/>
          <w:szCs w:val="16"/>
        </w:rPr>
      </w:pPr>
    </w:p>
    <w:p w14:paraId="4BF63246" w14:textId="77777777" w:rsidR="00E05116" w:rsidRPr="002A3457" w:rsidRDefault="00E05116" w:rsidP="00F31040">
      <w:pPr>
        <w:autoSpaceDE w:val="0"/>
        <w:autoSpaceDN w:val="0"/>
        <w:adjustRightInd w:val="0"/>
        <w:jc w:val="both"/>
        <w:rPr>
          <w:rFonts w:ascii="Microsoft Yi Baiti" w:eastAsia="Microsoft Yi Baiti" w:hAnsi="Microsoft Yi Baiti" w:cs="Arial"/>
          <w:sz w:val="12"/>
          <w:szCs w:val="18"/>
        </w:rPr>
      </w:pPr>
    </w:p>
    <w:p w14:paraId="3EF38457" w14:textId="77777777" w:rsidR="00E05116" w:rsidRPr="00A74DCB" w:rsidRDefault="00E05116"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17</w:t>
      </w:r>
      <w:proofErr w:type="gramEnd"/>
      <w:r w:rsidRPr="00461295">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LPE/SOPDU/DCSCOP/058/2024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F28E070" w14:textId="77777777" w:rsidR="00E05116" w:rsidRPr="00635958" w:rsidRDefault="00E05116"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E05116" w:rsidRPr="006E7CC2" w14:paraId="5106193C" w14:textId="77777777" w:rsidTr="00F31040">
        <w:tc>
          <w:tcPr>
            <w:tcW w:w="5817" w:type="dxa"/>
            <w:vAlign w:val="center"/>
          </w:tcPr>
          <w:p w14:paraId="7E36F290" w14:textId="77777777" w:rsidR="00E05116" w:rsidRPr="006E7CC2" w:rsidRDefault="00E0511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D048244" w14:textId="77777777" w:rsidR="00E05116" w:rsidRPr="006E7CC2" w:rsidRDefault="00E05116"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05116" w:rsidRPr="006E7CC2" w14:paraId="33C2CDD8" w14:textId="77777777" w:rsidTr="00F31040">
        <w:tc>
          <w:tcPr>
            <w:tcW w:w="5817" w:type="dxa"/>
            <w:vAlign w:val="center"/>
          </w:tcPr>
          <w:p w14:paraId="7202E4EA" w14:textId="77777777" w:rsidR="00E05116" w:rsidRPr="006E7CC2" w:rsidRDefault="00E05116" w:rsidP="00F31040">
            <w:pPr>
              <w:autoSpaceDE w:val="0"/>
              <w:autoSpaceDN w:val="0"/>
              <w:adjustRightInd w:val="0"/>
              <w:jc w:val="both"/>
              <w:rPr>
                <w:rFonts w:ascii="Microsoft Yi Baiti" w:eastAsia="Microsoft Yi Baiti" w:hAnsi="Microsoft Yi Baiti"/>
                <w:b/>
                <w:sz w:val="20"/>
                <w:szCs w:val="18"/>
              </w:rPr>
            </w:pPr>
            <w:r w:rsidRPr="00461295">
              <w:rPr>
                <w:rFonts w:ascii="Microsoft Yi Baiti" w:eastAsia="Microsoft Yi Baiti" w:hAnsi="Microsoft Yi Baiti"/>
                <w:b/>
                <w:noProof/>
                <w:color w:val="0000CC"/>
                <w:sz w:val="20"/>
                <w:szCs w:val="18"/>
              </w:rPr>
              <w:t>Rehabilitación y ampliación de red de drenaje sanitario en calle José Illescas, colonia Mártires de Río Blanco, Cabecera Municipal, Oaxaca de Juárez, Oaxaca.</w:t>
            </w:r>
          </w:p>
        </w:tc>
        <w:tc>
          <w:tcPr>
            <w:tcW w:w="3011" w:type="dxa"/>
            <w:vAlign w:val="center"/>
          </w:tcPr>
          <w:p w14:paraId="7414E834" w14:textId="77777777" w:rsidR="00E05116" w:rsidRPr="006E7CC2" w:rsidRDefault="00E05116"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11D1530" w14:textId="77777777" w:rsidR="00E05116" w:rsidRPr="006E7CC2" w:rsidRDefault="00E05116"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35FB787" w14:textId="77777777" w:rsidR="00E05116" w:rsidRDefault="00E05116" w:rsidP="00F31040">
      <w:pPr>
        <w:rPr>
          <w:rFonts w:ascii="Microsoft Yi Baiti" w:eastAsia="Microsoft Yi Baiti" w:hAnsi="Microsoft Yi Baiti"/>
          <w:sz w:val="20"/>
          <w:szCs w:val="20"/>
        </w:rPr>
      </w:pPr>
    </w:p>
    <w:p w14:paraId="1A108AA4" w14:textId="77777777" w:rsidR="00E05116" w:rsidRDefault="00E05116"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461295">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7A36BD4" w14:textId="77777777" w:rsidR="00E05116" w:rsidRDefault="00E05116" w:rsidP="001B1E7C">
      <w:pPr>
        <w:jc w:val="both"/>
        <w:rPr>
          <w:rFonts w:ascii="Microsoft Yi Baiti" w:eastAsia="Microsoft Yi Baiti" w:hAnsi="Microsoft Yi Baiti" w:cs="Calibri"/>
          <w:b/>
          <w:sz w:val="20"/>
          <w:szCs w:val="20"/>
        </w:rPr>
      </w:pPr>
    </w:p>
    <w:p w14:paraId="236C6AFA" w14:textId="77777777" w:rsidR="00E05116" w:rsidRPr="0078488C" w:rsidRDefault="00E05116"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150ACD3" w14:textId="77777777" w:rsidR="00E05116" w:rsidRPr="0078488C" w:rsidRDefault="00E05116" w:rsidP="001B1E7C">
      <w:pPr>
        <w:jc w:val="both"/>
        <w:rPr>
          <w:rFonts w:ascii="Microsoft Yi Baiti" w:eastAsia="Microsoft Yi Baiti" w:hAnsi="Microsoft Yi Baiti" w:cs="Calibri"/>
          <w:b/>
          <w:sz w:val="20"/>
          <w:szCs w:val="20"/>
        </w:rPr>
      </w:pPr>
    </w:p>
    <w:p w14:paraId="5F02D060" w14:textId="77777777" w:rsidR="00E05116" w:rsidRDefault="00E05116"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61295">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A00D5C9" w14:textId="77777777" w:rsidR="00E05116" w:rsidRDefault="00E05116" w:rsidP="001B1E7C">
      <w:pPr>
        <w:jc w:val="both"/>
        <w:rPr>
          <w:rFonts w:ascii="Microsoft Yi Baiti" w:eastAsia="Microsoft Yi Baiti" w:hAnsi="Microsoft Yi Baiti"/>
          <w:sz w:val="20"/>
          <w:szCs w:val="20"/>
        </w:rPr>
      </w:pPr>
    </w:p>
    <w:p w14:paraId="5D162A81" w14:textId="77777777" w:rsidR="00E05116" w:rsidRPr="0078488C" w:rsidRDefault="00E0511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LPE/SOPDU/DCSCOP/058/2024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6697054" w14:textId="77777777" w:rsidR="00E05116" w:rsidRPr="0078488C" w:rsidRDefault="00E05116" w:rsidP="001B1E7C">
      <w:pPr>
        <w:jc w:val="both"/>
        <w:rPr>
          <w:rFonts w:ascii="Microsoft Yi Baiti" w:eastAsia="Microsoft Yi Baiti" w:hAnsi="Microsoft Yi Baiti" w:cs="Calibri"/>
          <w:sz w:val="20"/>
          <w:szCs w:val="20"/>
        </w:rPr>
      </w:pPr>
    </w:p>
    <w:p w14:paraId="06071BB7" w14:textId="77777777" w:rsidR="00E05116" w:rsidRPr="00323F7F" w:rsidRDefault="00E05116"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cs="Arial"/>
          <w:b/>
          <w:noProof/>
          <w:color w:val="0000CC"/>
          <w:sz w:val="20"/>
          <w:szCs w:val="20"/>
        </w:rPr>
        <w:t>CONSTRUCCIONES SANTIAGO LUSTRE S.A. DE C.V.</w:t>
      </w:r>
      <w:r w:rsidRPr="00323F7F">
        <w:rPr>
          <w:rFonts w:ascii="Microsoft Yi Baiti" w:eastAsia="Microsoft Yi Baiti" w:hAnsi="Microsoft Yi Baiti"/>
          <w:b/>
          <w:color w:val="0000CC"/>
          <w:sz w:val="20"/>
          <w:szCs w:val="20"/>
        </w:rPr>
        <w:t xml:space="preserve"> </w:t>
      </w:r>
    </w:p>
    <w:p w14:paraId="59BEDCBF" w14:textId="77777777" w:rsidR="00E05116" w:rsidRDefault="00E05116" w:rsidP="001B1E7C">
      <w:pPr>
        <w:jc w:val="both"/>
        <w:rPr>
          <w:rFonts w:ascii="Microsoft Yi Baiti" w:eastAsia="Microsoft Yi Baiti" w:hAnsi="Microsoft Yi Baiti" w:cs="Calibri"/>
          <w:sz w:val="20"/>
          <w:szCs w:val="20"/>
        </w:rPr>
      </w:pPr>
    </w:p>
    <w:p w14:paraId="0A277E1B" w14:textId="77777777" w:rsidR="00E05116" w:rsidRDefault="00E05116"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10:00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81D88CF" w14:textId="77777777" w:rsidR="00E05116" w:rsidRDefault="00E05116" w:rsidP="001B1E7C">
      <w:pPr>
        <w:jc w:val="both"/>
        <w:rPr>
          <w:rFonts w:asciiTheme="majorHAnsi" w:hAnsiTheme="majorHAnsi" w:cs="Calibri"/>
          <w:sz w:val="18"/>
          <w:szCs w:val="18"/>
        </w:rPr>
      </w:pPr>
    </w:p>
    <w:p w14:paraId="10162D1E" w14:textId="77777777" w:rsidR="00E05116" w:rsidRPr="00692C2A" w:rsidRDefault="00E05116"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10:00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3DCD890D" w14:textId="77777777" w:rsidR="00E05116" w:rsidRPr="00692C2A" w:rsidRDefault="00E05116" w:rsidP="001B1E7C">
      <w:pPr>
        <w:jc w:val="both"/>
        <w:rPr>
          <w:rFonts w:ascii="Microsoft Yi Baiti" w:eastAsia="Microsoft Yi Baiti" w:hAnsi="Microsoft Yi Baiti"/>
          <w:sz w:val="20"/>
          <w:szCs w:val="20"/>
        </w:rPr>
      </w:pPr>
    </w:p>
    <w:p w14:paraId="110F978F" w14:textId="77777777" w:rsidR="00E05116" w:rsidRPr="00A3269E" w:rsidRDefault="00E05116"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61295">
        <w:rPr>
          <w:rFonts w:ascii="Microsoft Yi Baiti" w:eastAsia="Microsoft Yi Baiti" w:hAnsi="Microsoft Yi Baiti"/>
          <w:b/>
          <w:noProof/>
          <w:color w:val="0000CC"/>
          <w:sz w:val="20"/>
          <w:szCs w:val="18"/>
          <w:lang w:val="es-ES" w:eastAsia="es-MX"/>
        </w:rPr>
        <w:t>Rehabilitación y ampliación de red de drenaje sanitario en calle José Illescas, colonia Mártires de Río Blanco,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1E3608A4" w14:textId="77777777" w:rsidR="00E05116" w:rsidRPr="00C928E0" w:rsidRDefault="00E05116"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19F63E31" w14:textId="77777777" w:rsidR="00E05116" w:rsidRPr="00427E81" w:rsidRDefault="00E05116" w:rsidP="00427E81">
      <w:pPr>
        <w:pStyle w:val="Prrafodelista"/>
        <w:numPr>
          <w:ilvl w:val="0"/>
          <w:numId w:val="8"/>
        </w:numPr>
        <w:jc w:val="both"/>
        <w:rPr>
          <w:rFonts w:ascii="Microsoft Yi Baiti" w:eastAsia="Microsoft Yi Baiti" w:hAnsi="Microsoft Yi Baiti" w:cs="Arial"/>
          <w:b/>
          <w:noProof/>
          <w:color w:val="0000CC"/>
          <w:sz w:val="20"/>
          <w:szCs w:val="20"/>
        </w:rPr>
      </w:pPr>
      <w:r w:rsidRPr="00461295">
        <w:rPr>
          <w:rFonts w:ascii="Microsoft Yi Baiti" w:eastAsia="Microsoft Yi Baiti" w:hAnsi="Microsoft Yi Baiti" w:cs="Arial"/>
          <w:b/>
          <w:noProof/>
          <w:color w:val="0000CC"/>
          <w:sz w:val="20"/>
          <w:szCs w:val="20"/>
        </w:rPr>
        <w:t>CONSTRUCCIONES SANTIAGO LUSTRE S.A. DE C.V.</w:t>
      </w:r>
    </w:p>
    <w:p w14:paraId="16BCA3A3" w14:textId="77777777" w:rsidR="00E05116" w:rsidRDefault="00E05116" w:rsidP="001B1E7C">
      <w:pPr>
        <w:jc w:val="both"/>
        <w:rPr>
          <w:rFonts w:ascii="Microsoft Yi Baiti" w:eastAsia="Microsoft Yi Baiti" w:hAnsi="Microsoft Yi Baiti" w:cs="Arial"/>
          <w:sz w:val="20"/>
          <w:szCs w:val="20"/>
          <w:lang w:eastAsia="es-ES"/>
        </w:rPr>
      </w:pPr>
    </w:p>
    <w:p w14:paraId="5DDE62C7" w14:textId="77777777" w:rsidR="00E05116" w:rsidRPr="00A433B4" w:rsidRDefault="00E05116"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61295">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61295">
        <w:rPr>
          <w:rFonts w:ascii="Microsoft Yi Baiti" w:eastAsia="Microsoft Yi Baiti" w:hAnsi="Microsoft Yi Baiti" w:cs="Arial"/>
          <w:b/>
          <w:noProof/>
          <w:color w:val="0000CC"/>
          <w:sz w:val="20"/>
          <w:szCs w:val="20"/>
          <w:lang w:eastAsia="es-ES"/>
        </w:rPr>
        <w:t>10:00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7805FD5" w14:textId="77777777" w:rsidR="00E05116" w:rsidRPr="00A433B4" w:rsidRDefault="00E05116"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05116" w:rsidRPr="00A433B4" w14:paraId="7305CE05" w14:textId="77777777" w:rsidTr="00AE0E18">
        <w:trPr>
          <w:trHeight w:hRule="exact" w:val="284"/>
        </w:trPr>
        <w:tc>
          <w:tcPr>
            <w:tcW w:w="529" w:type="dxa"/>
            <w:shd w:val="clear" w:color="auto" w:fill="auto"/>
            <w:vAlign w:val="center"/>
          </w:tcPr>
          <w:p w14:paraId="52E94BAA" w14:textId="77777777" w:rsidR="00E05116" w:rsidRPr="00A3269E" w:rsidRDefault="00E0511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B089811" w14:textId="77777777" w:rsidR="00E05116" w:rsidRPr="00A3269E" w:rsidRDefault="00E0511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3BE9FCF" w14:textId="77777777" w:rsidR="00E05116" w:rsidRPr="00A3269E" w:rsidRDefault="00E05116"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E05116" w:rsidRPr="00A433B4" w14:paraId="2A0C7EC3" w14:textId="77777777" w:rsidTr="001B1E7C">
        <w:trPr>
          <w:trHeight w:val="414"/>
        </w:trPr>
        <w:tc>
          <w:tcPr>
            <w:tcW w:w="529" w:type="dxa"/>
            <w:shd w:val="clear" w:color="auto" w:fill="auto"/>
            <w:vAlign w:val="center"/>
          </w:tcPr>
          <w:p w14:paraId="40BD7F8A" w14:textId="77777777" w:rsidR="00E05116" w:rsidRPr="00A3269E" w:rsidRDefault="00E05116"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40D2B65C" w14:textId="77777777" w:rsidR="00E05116" w:rsidRPr="00A3269E" w:rsidRDefault="00E05116" w:rsidP="001B1E7C">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CONSTRUCCIONES SANTIAGO LUSTRE S.A. DE C.V.</w:t>
            </w:r>
          </w:p>
        </w:tc>
        <w:tc>
          <w:tcPr>
            <w:tcW w:w="1675" w:type="dxa"/>
            <w:shd w:val="clear" w:color="auto" w:fill="auto"/>
            <w:vAlign w:val="center"/>
          </w:tcPr>
          <w:p w14:paraId="6EAAD078" w14:textId="77777777" w:rsidR="00E05116" w:rsidRPr="00323F7F" w:rsidRDefault="00E05116"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3C67B95C" w14:textId="77777777" w:rsidR="00E05116" w:rsidRDefault="00E05116" w:rsidP="001B1E7C">
      <w:pPr>
        <w:tabs>
          <w:tab w:val="left" w:pos="0"/>
          <w:tab w:val="left" w:pos="1620"/>
        </w:tabs>
        <w:jc w:val="both"/>
        <w:rPr>
          <w:rFonts w:ascii="Microsoft Yi Baiti" w:eastAsia="Microsoft Yi Baiti" w:hAnsi="Microsoft Yi Baiti" w:cs="Arial"/>
          <w:b/>
          <w:sz w:val="20"/>
          <w:szCs w:val="20"/>
        </w:rPr>
      </w:pPr>
    </w:p>
    <w:p w14:paraId="723ED2F0" w14:textId="77777777" w:rsidR="00E05116" w:rsidRPr="00A3269E" w:rsidRDefault="00E05116"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6F2F3D31" w14:textId="77777777" w:rsidR="00E05116" w:rsidRPr="00A3269E" w:rsidRDefault="00E05116" w:rsidP="001B1E7C">
      <w:pPr>
        <w:jc w:val="both"/>
        <w:rPr>
          <w:rFonts w:ascii="Microsoft Yi Baiti" w:eastAsia="Microsoft Yi Baiti" w:hAnsi="Microsoft Yi Baiti" w:cs="Calibri"/>
          <w:sz w:val="20"/>
          <w:szCs w:val="20"/>
        </w:rPr>
      </w:pPr>
    </w:p>
    <w:p w14:paraId="024B7252" w14:textId="77777777" w:rsidR="00E05116" w:rsidRPr="00A3269E" w:rsidRDefault="00E05116"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61295">
        <w:rPr>
          <w:rFonts w:ascii="Microsoft Yi Baiti" w:eastAsia="Microsoft Yi Baiti" w:hAnsi="Microsoft Yi Baiti" w:cs="Arial"/>
          <w:b/>
          <w:noProof/>
          <w:color w:val="0000CC"/>
          <w:sz w:val="20"/>
          <w:szCs w:val="20"/>
        </w:rPr>
        <w:t>CONSTRUCCIONES SANTIAGO LUSTRE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236D6E76" w14:textId="77777777" w:rsidR="00E05116" w:rsidRPr="00A433B4" w:rsidRDefault="00E05116" w:rsidP="001B1E7C">
      <w:pPr>
        <w:jc w:val="both"/>
        <w:rPr>
          <w:rFonts w:ascii="Microsoft Yi Baiti" w:eastAsia="Microsoft Yi Baiti" w:hAnsi="Microsoft Yi Baiti" w:cs="Arial"/>
          <w:sz w:val="20"/>
          <w:szCs w:val="20"/>
          <w:highlight w:val="yellow"/>
        </w:rPr>
      </w:pPr>
    </w:p>
    <w:p w14:paraId="383360F6" w14:textId="77777777" w:rsidR="00E05116" w:rsidRPr="009B2C31" w:rsidRDefault="00E05116"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61295">
        <w:rPr>
          <w:rFonts w:ascii="Microsoft Yi Baiti" w:eastAsia="Microsoft Yi Baiti" w:hAnsi="Microsoft Yi Baiti" w:cs="Arial"/>
          <w:b/>
          <w:noProof/>
          <w:color w:val="0000CC"/>
          <w:sz w:val="20"/>
          <w:szCs w:val="20"/>
        </w:rPr>
        <w:t>10:10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61BA1C6" w14:textId="77777777" w:rsidR="00E05116" w:rsidRPr="00A433B4" w:rsidRDefault="00E05116"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E05116" w:rsidRPr="00A433B4" w14:paraId="7667B2FE" w14:textId="77777777" w:rsidTr="00AE0E18">
        <w:trPr>
          <w:trHeight w:hRule="exact" w:val="284"/>
        </w:trPr>
        <w:tc>
          <w:tcPr>
            <w:tcW w:w="487" w:type="dxa"/>
            <w:shd w:val="clear" w:color="auto" w:fill="auto"/>
            <w:vAlign w:val="center"/>
          </w:tcPr>
          <w:p w14:paraId="0D19EBB2" w14:textId="77777777" w:rsidR="00E05116" w:rsidRPr="009B2C31" w:rsidRDefault="00E0511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673B912" w14:textId="77777777" w:rsidR="00E05116" w:rsidRPr="009B2C31" w:rsidRDefault="00E05116"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08FC43B" w14:textId="77777777" w:rsidR="00E05116" w:rsidRPr="009B2C31" w:rsidRDefault="00E05116"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E05116" w:rsidRPr="00A433B4" w14:paraId="02D7A726" w14:textId="77777777" w:rsidTr="00AE0E18">
        <w:trPr>
          <w:trHeight w:val="414"/>
        </w:trPr>
        <w:tc>
          <w:tcPr>
            <w:tcW w:w="487" w:type="dxa"/>
            <w:shd w:val="clear" w:color="auto" w:fill="auto"/>
            <w:vAlign w:val="center"/>
          </w:tcPr>
          <w:p w14:paraId="034AB6E2" w14:textId="77777777" w:rsidR="00E05116" w:rsidRPr="009B2C31" w:rsidRDefault="00E05116"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6456B246" w14:textId="77777777" w:rsidR="00E05116" w:rsidRPr="009B2C31" w:rsidRDefault="00E05116" w:rsidP="00AE0E1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CONSTRUCCIONES SANTIAGO LUSTRE S.A. DE C.V.</w:t>
            </w:r>
          </w:p>
        </w:tc>
        <w:tc>
          <w:tcPr>
            <w:tcW w:w="3543" w:type="dxa"/>
            <w:shd w:val="clear" w:color="auto" w:fill="auto"/>
            <w:vAlign w:val="center"/>
          </w:tcPr>
          <w:p w14:paraId="6D020DC8" w14:textId="77777777" w:rsidR="00E05116" w:rsidRPr="00C873F5" w:rsidRDefault="00E05116" w:rsidP="009F4C7A">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$ 3,066,516.05(Tres millones sesenta y seis mil quinientos dieciséis pesos 05/100 M. N.)</w:t>
            </w:r>
          </w:p>
        </w:tc>
      </w:tr>
    </w:tbl>
    <w:p w14:paraId="26340917" w14:textId="77777777" w:rsidR="00E05116" w:rsidRDefault="00E05116" w:rsidP="00BB1575">
      <w:pPr>
        <w:ind w:right="49"/>
        <w:jc w:val="both"/>
        <w:rPr>
          <w:rFonts w:ascii="Microsoft Yi Baiti" w:eastAsia="Microsoft Yi Baiti" w:hAnsi="Microsoft Yi Baiti"/>
          <w:sz w:val="20"/>
          <w:szCs w:val="20"/>
        </w:rPr>
      </w:pPr>
    </w:p>
    <w:p w14:paraId="354D783F" w14:textId="77777777" w:rsidR="00E05116" w:rsidRDefault="00E05116"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61295">
        <w:rPr>
          <w:rFonts w:ascii="Microsoft Yi Baiti" w:eastAsia="Microsoft Yi Baiti" w:hAnsi="Microsoft Yi Baiti"/>
          <w:b/>
          <w:noProof/>
          <w:color w:val="0000CC"/>
          <w:sz w:val="20"/>
          <w:szCs w:val="18"/>
          <w:lang w:val="es-ES" w:eastAsia="es-MX"/>
        </w:rPr>
        <w:t>Rehabilitación y ampliación de red de drenaje sanitario en calle José Illescas, colonia Mártires de Río Blanco,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61295">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780ADEE7" w14:textId="77777777" w:rsidR="00E05116" w:rsidRDefault="00E05116" w:rsidP="00BB1575">
      <w:pPr>
        <w:ind w:right="49"/>
        <w:jc w:val="both"/>
        <w:rPr>
          <w:rFonts w:ascii="Microsoft Yi Baiti" w:eastAsia="Microsoft Yi Baiti" w:hAnsi="Microsoft Yi Baiti"/>
          <w:sz w:val="20"/>
          <w:szCs w:val="20"/>
        </w:rPr>
      </w:pPr>
    </w:p>
    <w:p w14:paraId="541631D6" w14:textId="77777777" w:rsidR="00E05116" w:rsidRPr="00A57C83" w:rsidRDefault="00E0511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282CA90" w14:textId="77777777" w:rsidR="00E05116" w:rsidRPr="00A57C83" w:rsidRDefault="00E05116" w:rsidP="00450E46">
      <w:pPr>
        <w:jc w:val="both"/>
        <w:rPr>
          <w:rFonts w:ascii="Microsoft Yi Baiti" w:eastAsia="Microsoft Yi Baiti" w:hAnsi="Microsoft Yi Baiti" w:cs="Calibri"/>
          <w:sz w:val="20"/>
          <w:szCs w:val="20"/>
        </w:rPr>
      </w:pPr>
    </w:p>
    <w:p w14:paraId="1EA1DEC4" w14:textId="77777777" w:rsidR="00E05116" w:rsidRPr="00A57C83" w:rsidRDefault="00E0511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2EBC0C5" w14:textId="77777777" w:rsidR="00E05116" w:rsidRPr="00A57C83" w:rsidRDefault="00E05116" w:rsidP="00450E46">
      <w:pPr>
        <w:jc w:val="both"/>
        <w:rPr>
          <w:rFonts w:ascii="Microsoft Yi Baiti" w:eastAsia="Microsoft Yi Baiti" w:hAnsi="Microsoft Yi Baiti" w:cs="Calibri"/>
          <w:sz w:val="20"/>
          <w:szCs w:val="20"/>
        </w:rPr>
      </w:pPr>
    </w:p>
    <w:p w14:paraId="694F2EEA" w14:textId="77777777" w:rsidR="00E05116" w:rsidRPr="00A57C83" w:rsidRDefault="00E0511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61295">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DC7AFAF" w14:textId="77777777" w:rsidR="00E05116" w:rsidRDefault="00E05116" w:rsidP="00450E46">
      <w:pPr>
        <w:jc w:val="both"/>
        <w:rPr>
          <w:rFonts w:ascii="Microsoft Yi Baiti" w:eastAsia="Microsoft Yi Baiti" w:hAnsi="Microsoft Yi Baiti" w:cs="Calibri"/>
          <w:b/>
          <w:sz w:val="20"/>
          <w:szCs w:val="20"/>
        </w:rPr>
      </w:pPr>
    </w:p>
    <w:p w14:paraId="10AB9CE7" w14:textId="77777777" w:rsidR="00E05116" w:rsidRPr="00A57C83" w:rsidRDefault="00E05116"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22AEF29B" w14:textId="77777777" w:rsidR="00E05116" w:rsidRPr="00A57C83" w:rsidRDefault="00E05116" w:rsidP="00F31040">
      <w:pPr>
        <w:jc w:val="both"/>
        <w:rPr>
          <w:rFonts w:ascii="Microsoft Yi Baiti" w:eastAsia="Microsoft Yi Baiti" w:hAnsi="Microsoft Yi Baiti" w:cs="Calibri"/>
          <w:b/>
          <w:noProof/>
          <w:color w:val="0000CC"/>
          <w:sz w:val="20"/>
          <w:szCs w:val="20"/>
        </w:rPr>
      </w:pPr>
    </w:p>
    <w:p w14:paraId="2C9DEFFD" w14:textId="77777777" w:rsidR="00E05116" w:rsidRDefault="00E05116"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420C81EB" w14:textId="77777777" w:rsidR="00E05116" w:rsidRDefault="00E05116" w:rsidP="00450E46">
      <w:pPr>
        <w:jc w:val="both"/>
        <w:rPr>
          <w:rFonts w:ascii="Microsoft Yi Baiti" w:eastAsia="Microsoft Yi Baiti" w:hAnsi="Microsoft Yi Baiti" w:cs="Calibri"/>
          <w:b/>
          <w:color w:val="0000CC"/>
          <w:sz w:val="20"/>
          <w:szCs w:val="20"/>
          <w:highlight w:val="yellow"/>
        </w:rPr>
      </w:pPr>
    </w:p>
    <w:p w14:paraId="74E0F95F" w14:textId="77777777" w:rsidR="00E05116" w:rsidRDefault="00E05116"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61295">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61295">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5CBAC04" w14:textId="77777777" w:rsidR="00E05116" w:rsidRPr="003B5A67" w:rsidRDefault="00E05116"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53"/>
        <w:gridCol w:w="1041"/>
        <w:gridCol w:w="1897"/>
        <w:gridCol w:w="1129"/>
        <w:gridCol w:w="1170"/>
        <w:gridCol w:w="1039"/>
        <w:gridCol w:w="1099"/>
      </w:tblGrid>
      <w:tr w:rsidR="00E05116" w:rsidRPr="00DB6DA6" w14:paraId="5D4724F5" w14:textId="77777777" w:rsidTr="00D65FE7">
        <w:tc>
          <w:tcPr>
            <w:tcW w:w="1555" w:type="dxa"/>
          </w:tcPr>
          <w:p w14:paraId="2193150F"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658" w:type="dxa"/>
          </w:tcPr>
          <w:p w14:paraId="229BA0D1"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05" w:type="dxa"/>
          </w:tcPr>
          <w:p w14:paraId="47752686"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5" w:type="dxa"/>
          </w:tcPr>
          <w:p w14:paraId="7453D026"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5" w:type="dxa"/>
          </w:tcPr>
          <w:p w14:paraId="4E652A1B"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8" w:type="dxa"/>
          </w:tcPr>
          <w:p w14:paraId="1A0D21A8"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2" w:type="dxa"/>
          </w:tcPr>
          <w:p w14:paraId="04D0E754" w14:textId="77777777" w:rsidR="00E05116" w:rsidRPr="008067F2" w:rsidRDefault="00E0511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E05116" w:rsidRPr="00DB6DA6" w14:paraId="3D6AF631" w14:textId="77777777" w:rsidTr="00D65FE7">
        <w:tc>
          <w:tcPr>
            <w:tcW w:w="1555" w:type="dxa"/>
          </w:tcPr>
          <w:p w14:paraId="0D61A1A0"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Rehabilitación y ampliación de red de drenaje sanitario en calle José Illescas, colonia Mártires de Río Blanco, Cabecera Municipal, Oaxaca de Juárez, Oaxaca.</w:t>
            </w:r>
          </w:p>
        </w:tc>
        <w:tc>
          <w:tcPr>
            <w:tcW w:w="658" w:type="dxa"/>
          </w:tcPr>
          <w:p w14:paraId="758229B3" w14:textId="77777777" w:rsidR="00E05116" w:rsidRPr="001636E8" w:rsidRDefault="00E05116" w:rsidP="001636E8">
            <w:pPr>
              <w:jc w:val="both"/>
              <w:rPr>
                <w:rFonts w:ascii="Microsoft Yi Baiti" w:eastAsia="Microsoft Yi Baiti" w:hAnsi="Microsoft Yi Baiti" w:cs="Calibri"/>
                <w:b/>
                <w:color w:val="000000" w:themeColor="text1"/>
                <w:sz w:val="16"/>
                <w:szCs w:val="16"/>
              </w:rPr>
            </w:pPr>
          </w:p>
          <w:p w14:paraId="1D86A92C" w14:textId="77777777" w:rsidR="00E05116" w:rsidRPr="001636E8" w:rsidRDefault="00E05116" w:rsidP="001636E8">
            <w:pPr>
              <w:jc w:val="both"/>
              <w:rPr>
                <w:rFonts w:ascii="Microsoft Yi Baiti" w:eastAsia="Microsoft Yi Baiti" w:hAnsi="Microsoft Yi Baiti" w:cs="Calibri"/>
                <w:b/>
                <w:color w:val="000000" w:themeColor="text1"/>
                <w:sz w:val="16"/>
                <w:szCs w:val="16"/>
              </w:rPr>
            </w:pPr>
          </w:p>
          <w:p w14:paraId="5214BB40" w14:textId="77777777" w:rsidR="00E05116" w:rsidRPr="001636E8" w:rsidRDefault="00E05116" w:rsidP="001636E8">
            <w:pPr>
              <w:jc w:val="both"/>
              <w:rPr>
                <w:rFonts w:ascii="Microsoft Yi Baiti" w:eastAsia="Microsoft Yi Baiti" w:hAnsi="Microsoft Yi Baiti" w:cs="Calibri"/>
                <w:b/>
                <w:color w:val="000000" w:themeColor="text1"/>
                <w:sz w:val="16"/>
                <w:szCs w:val="16"/>
              </w:rPr>
            </w:pPr>
          </w:p>
          <w:p w14:paraId="00605DEC" w14:textId="77777777" w:rsidR="00E05116" w:rsidRPr="001636E8" w:rsidRDefault="00E05116" w:rsidP="00EB78C8">
            <w:pPr>
              <w:jc w:val="center"/>
              <w:rPr>
                <w:rFonts w:ascii="Microsoft Yi Baiti" w:eastAsia="Microsoft Yi Baiti" w:hAnsi="Microsoft Yi Baiti" w:cs="Calibri"/>
                <w:b/>
                <w:color w:val="000000" w:themeColor="text1"/>
                <w:sz w:val="16"/>
                <w:szCs w:val="16"/>
              </w:rPr>
            </w:pPr>
            <w:r w:rsidRPr="00D65FE7">
              <w:rPr>
                <w:rFonts w:ascii="Microsoft Yi Baiti" w:eastAsia="Microsoft Yi Baiti" w:hAnsi="Microsoft Yi Baiti" w:cs="Calibri"/>
                <w:b/>
                <w:color w:val="000000" w:themeColor="text1"/>
                <w:sz w:val="16"/>
                <w:szCs w:val="16"/>
              </w:rPr>
              <w:t>DCSyCOP/FIII 080/2024</w:t>
            </w:r>
          </w:p>
        </w:tc>
        <w:tc>
          <w:tcPr>
            <w:tcW w:w="2005" w:type="dxa"/>
          </w:tcPr>
          <w:p w14:paraId="0BFFC7C8" w14:textId="77777777" w:rsidR="00E05116" w:rsidRDefault="00E05116" w:rsidP="00450E46">
            <w:pPr>
              <w:jc w:val="both"/>
              <w:rPr>
                <w:rFonts w:ascii="Microsoft Yi Baiti" w:eastAsia="Microsoft Yi Baiti" w:hAnsi="Microsoft Yi Baiti" w:cs="Calibri"/>
                <w:b/>
                <w:color w:val="000000" w:themeColor="text1"/>
                <w:sz w:val="16"/>
                <w:szCs w:val="16"/>
              </w:rPr>
            </w:pPr>
          </w:p>
          <w:p w14:paraId="6E9FFB1A"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$ 3,066,516.05(Tres millones sesenta y seis mil quinientos dieciséis pesos 05/100 M. N.)</w:t>
            </w:r>
          </w:p>
        </w:tc>
        <w:tc>
          <w:tcPr>
            <w:tcW w:w="1165" w:type="dxa"/>
          </w:tcPr>
          <w:p w14:paraId="0A710C8D"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r w:rsidRPr="00D65FE7">
              <w:rPr>
                <w:rFonts w:ascii="Microsoft Yi Baiti" w:eastAsia="Microsoft Yi Baiti" w:hAnsi="Microsoft Yi Baiti" w:cs="Calibri"/>
                <w:b/>
                <w:color w:val="000000" w:themeColor="text1"/>
                <w:sz w:val="16"/>
                <w:szCs w:val="16"/>
              </w:rPr>
              <w:t>$ 919,954.82 (Novecientos diecinueve mil novecientos cincuenta y cuatro pesos 82/100 M.N.)</w:t>
            </w:r>
          </w:p>
          <w:p w14:paraId="2DFB2802"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tc>
        <w:tc>
          <w:tcPr>
            <w:tcW w:w="1205" w:type="dxa"/>
          </w:tcPr>
          <w:p w14:paraId="173AA3B4"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3FA6F51A"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0315AF94"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roofErr w:type="gramStart"/>
            <w:r w:rsidRPr="00461295">
              <w:rPr>
                <w:rFonts w:ascii="Microsoft Yi Baiti" w:eastAsia="Microsoft Yi Baiti" w:hAnsi="Microsoft Yi Baiti" w:cs="Calibri"/>
                <w:b/>
                <w:noProof/>
                <w:color w:val="000000" w:themeColor="text1"/>
                <w:sz w:val="16"/>
                <w:szCs w:val="16"/>
              </w:rPr>
              <w:t>71</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8" w:type="dxa"/>
          </w:tcPr>
          <w:p w14:paraId="71FD7F07"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24FF2D94"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6C843EE2"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21 de septiembre de 2024</w:t>
            </w:r>
          </w:p>
        </w:tc>
        <w:tc>
          <w:tcPr>
            <w:tcW w:w="1152" w:type="dxa"/>
          </w:tcPr>
          <w:p w14:paraId="286D662E"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07F5B2C7"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p>
          <w:p w14:paraId="77D83B61" w14:textId="77777777" w:rsidR="00E05116" w:rsidRPr="001636E8" w:rsidRDefault="00E05116"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30 de noviembre de 2024</w:t>
            </w:r>
          </w:p>
        </w:tc>
      </w:tr>
    </w:tbl>
    <w:p w14:paraId="4B739CAD" w14:textId="77777777" w:rsidR="00E05116" w:rsidRPr="00DB6DA6" w:rsidRDefault="00E05116" w:rsidP="00450E46">
      <w:pPr>
        <w:jc w:val="both"/>
        <w:rPr>
          <w:rFonts w:ascii="Microsoft Yi Baiti" w:eastAsia="Microsoft Yi Baiti" w:hAnsi="Microsoft Yi Baiti" w:cs="Calibri"/>
          <w:b/>
          <w:color w:val="0000CC"/>
          <w:sz w:val="20"/>
          <w:szCs w:val="20"/>
        </w:rPr>
      </w:pPr>
    </w:p>
    <w:p w14:paraId="2D4E81C0" w14:textId="77777777" w:rsidR="00E05116" w:rsidRDefault="00E05116"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37D4619E" w14:textId="77777777" w:rsidR="00E05116" w:rsidRDefault="00E05116" w:rsidP="00450E46">
      <w:pPr>
        <w:jc w:val="both"/>
        <w:rPr>
          <w:rFonts w:ascii="Microsoft Yi Baiti" w:eastAsia="Microsoft Yi Baiti" w:hAnsi="Microsoft Yi Baiti" w:cs="Calibri"/>
          <w:bCs/>
          <w:color w:val="000000" w:themeColor="text1"/>
          <w:sz w:val="20"/>
          <w:szCs w:val="20"/>
        </w:rPr>
      </w:pPr>
    </w:p>
    <w:p w14:paraId="69B1AD15" w14:textId="77777777" w:rsidR="00E05116" w:rsidRDefault="00E05116"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6049F1CB" w14:textId="77777777" w:rsidR="00E05116" w:rsidRDefault="00E05116" w:rsidP="0073409B">
      <w:pPr>
        <w:tabs>
          <w:tab w:val="left" w:pos="1053"/>
        </w:tabs>
        <w:jc w:val="both"/>
        <w:rPr>
          <w:rFonts w:ascii="Microsoft Yi Baiti" w:eastAsia="Microsoft Yi Baiti" w:hAnsi="Microsoft Yi Baiti" w:cs="Arial"/>
          <w:sz w:val="20"/>
          <w:szCs w:val="20"/>
        </w:rPr>
      </w:pPr>
    </w:p>
    <w:p w14:paraId="0FCDD98F"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671FEA22"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4E661A7A"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3E12AB63"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6D45D279"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AA8602C"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que la empresa se compromete a colocar la mampara informativa de la obra en un plazo no mayor a tres días del inicio de los trabajos.</w:t>
      </w:r>
    </w:p>
    <w:p w14:paraId="187E4756" w14:textId="77777777" w:rsidR="00E05116" w:rsidRPr="0073409B" w:rsidRDefault="00E05116"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3F836F6E" w14:textId="77777777" w:rsidR="00E05116" w:rsidRPr="0073409B" w:rsidRDefault="00E05116" w:rsidP="00450E46">
      <w:pPr>
        <w:jc w:val="both"/>
        <w:rPr>
          <w:rFonts w:ascii="Microsoft Yi Baiti" w:eastAsia="Microsoft Yi Baiti" w:hAnsi="Microsoft Yi Baiti" w:cs="Calibri"/>
          <w:bCs/>
          <w:color w:val="000000" w:themeColor="text1"/>
          <w:sz w:val="20"/>
          <w:szCs w:val="20"/>
        </w:rPr>
      </w:pPr>
    </w:p>
    <w:p w14:paraId="3056A9DA" w14:textId="77777777" w:rsidR="00E05116" w:rsidRPr="009C50EE" w:rsidRDefault="00E05116"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07BED056" w14:textId="77777777" w:rsidR="00E05116" w:rsidRPr="00A433B4" w:rsidRDefault="00E05116" w:rsidP="00973C0D">
      <w:pPr>
        <w:jc w:val="both"/>
        <w:rPr>
          <w:rFonts w:ascii="Microsoft Yi Baiti" w:eastAsia="Microsoft Yi Baiti" w:hAnsi="Microsoft Yi Baiti" w:cs="Arial"/>
          <w:sz w:val="20"/>
          <w:szCs w:val="20"/>
          <w:highlight w:val="yellow"/>
        </w:rPr>
      </w:pPr>
    </w:p>
    <w:p w14:paraId="3E4B394D" w14:textId="77777777" w:rsidR="00E05116" w:rsidRPr="00B821DB" w:rsidRDefault="00E05116"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6E21271" w14:textId="77777777" w:rsidR="00E05116" w:rsidRDefault="00E05116" w:rsidP="00D858CA">
      <w:pPr>
        <w:tabs>
          <w:tab w:val="left" w:pos="1053"/>
        </w:tabs>
        <w:jc w:val="both"/>
        <w:rPr>
          <w:rFonts w:ascii="Microsoft Yi Baiti" w:eastAsia="Microsoft Yi Baiti" w:hAnsi="Microsoft Yi Baiti" w:cs="Arial"/>
          <w:sz w:val="20"/>
          <w:szCs w:val="20"/>
        </w:rPr>
      </w:pPr>
    </w:p>
    <w:p w14:paraId="09EA603B" w14:textId="77777777" w:rsidR="00E05116" w:rsidRPr="008F5DCB" w:rsidRDefault="00E05116"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Pr>
          <w:rFonts w:ascii="Microsoft Yi Baiti" w:eastAsia="Microsoft Yi Baiti" w:hAnsi="Microsoft Yi Baiti" w:cs="Arial"/>
          <w:sz w:val="20"/>
          <w:szCs w:val="20"/>
        </w:rPr>
        <w:t xml:space="preserve"> </w:t>
      </w:r>
      <w:r w:rsidRPr="00D65FE7">
        <w:rPr>
          <w:rFonts w:ascii="Microsoft Yi Baiti" w:eastAsia="Microsoft Yi Baiti" w:hAnsi="Microsoft Yi Baiti" w:cs="Arial"/>
          <w:b/>
          <w:noProof/>
          <w:color w:val="0000CC"/>
          <w:sz w:val="20"/>
          <w:szCs w:val="20"/>
        </w:rPr>
        <w:t>09:40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F7A6F7A" w14:textId="77777777" w:rsidR="00E05116" w:rsidRPr="002F40F4" w:rsidRDefault="00E05116" w:rsidP="0032732F">
      <w:pPr>
        <w:jc w:val="both"/>
        <w:rPr>
          <w:rFonts w:ascii="Microsoft Yi Baiti" w:eastAsia="Microsoft Yi Baiti" w:hAnsi="Microsoft Yi Baiti"/>
          <w:iCs/>
          <w:sz w:val="20"/>
          <w:szCs w:val="20"/>
        </w:rPr>
      </w:pPr>
    </w:p>
    <w:p w14:paraId="1713966E" w14:textId="77777777" w:rsidR="00E05116" w:rsidRPr="00450784" w:rsidRDefault="00E05116"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05116" w:rsidRPr="00450784" w14:paraId="274469CB" w14:textId="77777777" w:rsidTr="00636EF8">
        <w:trPr>
          <w:trHeight w:hRule="exact" w:val="420"/>
        </w:trPr>
        <w:tc>
          <w:tcPr>
            <w:tcW w:w="426" w:type="dxa"/>
            <w:shd w:val="clear" w:color="auto" w:fill="auto"/>
            <w:vAlign w:val="center"/>
          </w:tcPr>
          <w:p w14:paraId="657EBE38" w14:textId="77777777" w:rsidR="00E05116" w:rsidRPr="00450784" w:rsidRDefault="00E0511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A545664" w14:textId="77777777" w:rsidR="00E05116" w:rsidRPr="00450784" w:rsidRDefault="00E0511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0831152" w14:textId="77777777" w:rsidR="00E05116" w:rsidRPr="00450784" w:rsidRDefault="00E0511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F3C4C35" w14:textId="77777777" w:rsidR="00E05116" w:rsidRPr="00450784" w:rsidRDefault="00E05116"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05116" w:rsidRPr="00450784" w14:paraId="4C166EDB" w14:textId="77777777" w:rsidTr="00636EF8">
        <w:trPr>
          <w:trHeight w:val="469"/>
        </w:trPr>
        <w:tc>
          <w:tcPr>
            <w:tcW w:w="426" w:type="dxa"/>
            <w:shd w:val="clear" w:color="auto" w:fill="auto"/>
            <w:vAlign w:val="center"/>
          </w:tcPr>
          <w:p w14:paraId="069B50BD" w14:textId="77777777" w:rsidR="00E05116" w:rsidRPr="00450784" w:rsidRDefault="00E05116"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F751AC9" w14:textId="77777777" w:rsidR="00E05116" w:rsidRPr="00450784" w:rsidRDefault="00E05116" w:rsidP="00636EF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b/>
                <w:noProof/>
                <w:color w:val="0000CC"/>
                <w:sz w:val="20"/>
                <w:szCs w:val="20"/>
              </w:rPr>
              <w:t>CONSTRUCCIONES SANTIAGO LUSTRE S.A. DE C.V.</w:t>
            </w:r>
          </w:p>
        </w:tc>
        <w:tc>
          <w:tcPr>
            <w:tcW w:w="3213" w:type="dxa"/>
            <w:shd w:val="clear" w:color="auto" w:fill="auto"/>
            <w:vAlign w:val="center"/>
          </w:tcPr>
          <w:p w14:paraId="1A91465F" w14:textId="77777777" w:rsidR="00E05116" w:rsidRPr="00450784" w:rsidRDefault="00E05116"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2456A93" w14:textId="77777777" w:rsidR="00E05116" w:rsidRPr="00450784" w:rsidRDefault="00E05116" w:rsidP="00636EF8">
            <w:pPr>
              <w:jc w:val="center"/>
              <w:rPr>
                <w:rFonts w:ascii="Microsoft Yi Baiti" w:eastAsia="Microsoft Yi Baiti" w:hAnsi="Microsoft Yi Baiti" w:cs="Arial"/>
                <w:b/>
                <w:sz w:val="20"/>
                <w:szCs w:val="20"/>
              </w:rPr>
            </w:pPr>
          </w:p>
        </w:tc>
      </w:tr>
    </w:tbl>
    <w:p w14:paraId="13A79F27" w14:textId="77777777" w:rsidR="00E05116" w:rsidRDefault="00E05116" w:rsidP="00F31040">
      <w:pPr>
        <w:jc w:val="both"/>
        <w:rPr>
          <w:rFonts w:ascii="Microsoft Yi Baiti" w:eastAsia="Microsoft Yi Baiti" w:hAnsi="Microsoft Yi Baiti" w:cs="Arial"/>
          <w:sz w:val="20"/>
          <w:szCs w:val="20"/>
        </w:rPr>
      </w:pPr>
    </w:p>
    <w:p w14:paraId="20915B9C" w14:textId="77777777" w:rsidR="00E05116" w:rsidRDefault="00E05116"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3742B3E" w14:textId="77777777" w:rsidR="00E05116" w:rsidRDefault="00E05116" w:rsidP="00F31040">
      <w:pPr>
        <w:jc w:val="both"/>
        <w:rPr>
          <w:rFonts w:ascii="Microsoft Yi Baiti" w:eastAsia="Microsoft Yi Baiti" w:hAnsi="Microsoft Yi Baiti" w:cs="Arial"/>
          <w:sz w:val="20"/>
          <w:szCs w:val="20"/>
        </w:rPr>
      </w:pPr>
    </w:p>
    <w:p w14:paraId="1AABAC83" w14:textId="77777777" w:rsidR="00E05116" w:rsidRDefault="00E05116" w:rsidP="00F31040">
      <w:pPr>
        <w:jc w:val="center"/>
        <w:rPr>
          <w:rFonts w:ascii="Microsoft Yi Baiti" w:eastAsia="Microsoft Yi Baiti" w:hAnsi="Microsoft Yi Baiti" w:cs="Arial"/>
          <w:b/>
          <w:sz w:val="20"/>
          <w:szCs w:val="20"/>
        </w:rPr>
      </w:pPr>
    </w:p>
    <w:p w14:paraId="4705DFE7" w14:textId="77777777" w:rsidR="00E05116" w:rsidRDefault="00E0511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76B713E" w14:textId="77777777" w:rsidR="00E05116" w:rsidRPr="006E7CC2" w:rsidRDefault="00E05116" w:rsidP="00F31040">
      <w:pPr>
        <w:jc w:val="center"/>
        <w:rPr>
          <w:rFonts w:ascii="Microsoft Yi Baiti" w:eastAsia="Microsoft Yi Baiti" w:hAnsi="Microsoft Yi Baiti" w:cs="Arial"/>
          <w:b/>
          <w:sz w:val="20"/>
          <w:szCs w:val="20"/>
        </w:rPr>
      </w:pPr>
    </w:p>
    <w:p w14:paraId="7FE42692" w14:textId="77777777" w:rsidR="00E05116" w:rsidRPr="006E7CC2" w:rsidRDefault="00E05116"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E05116" w:rsidRPr="006E7CC2" w14:paraId="0DB39525" w14:textId="77777777" w:rsidTr="00D35D0A">
        <w:trPr>
          <w:trHeight w:hRule="exact" w:val="284"/>
        </w:trPr>
        <w:tc>
          <w:tcPr>
            <w:tcW w:w="3891" w:type="dxa"/>
            <w:shd w:val="clear" w:color="auto" w:fill="auto"/>
            <w:vAlign w:val="center"/>
          </w:tcPr>
          <w:p w14:paraId="6EA8A114" w14:textId="77777777" w:rsidR="00E05116" w:rsidRPr="006E7CC2" w:rsidRDefault="00E0511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563867C9" w14:textId="77777777" w:rsidR="00E05116" w:rsidRPr="006E7CC2" w:rsidRDefault="00E0511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4CF27D09" w14:textId="77777777" w:rsidR="00E05116" w:rsidRPr="006E7CC2" w:rsidRDefault="00E05116"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05116" w:rsidRPr="006E7CC2" w14:paraId="5CD7C83D" w14:textId="77777777" w:rsidTr="00D35D0A">
        <w:trPr>
          <w:trHeight w:hRule="exact" w:val="680"/>
        </w:trPr>
        <w:tc>
          <w:tcPr>
            <w:tcW w:w="3891" w:type="dxa"/>
            <w:shd w:val="clear" w:color="auto" w:fill="auto"/>
            <w:vAlign w:val="center"/>
          </w:tcPr>
          <w:p w14:paraId="3D6D5BDF" w14:textId="77777777" w:rsidR="00E05116" w:rsidRPr="006E7CC2" w:rsidRDefault="00E05116"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76A5307" w14:textId="77777777" w:rsidR="00E05116" w:rsidRPr="006E7CC2" w:rsidRDefault="00E05116"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500054A" w14:textId="77777777" w:rsidR="00E05116" w:rsidRPr="006E7CC2" w:rsidRDefault="00E05116" w:rsidP="00F31040">
            <w:pPr>
              <w:jc w:val="center"/>
              <w:rPr>
                <w:rFonts w:ascii="Microsoft Yi Baiti" w:eastAsia="Microsoft Yi Baiti" w:hAnsi="Microsoft Yi Baiti" w:cs="Arial"/>
                <w:b/>
                <w:sz w:val="20"/>
                <w:szCs w:val="20"/>
              </w:rPr>
            </w:pPr>
          </w:p>
        </w:tc>
      </w:tr>
    </w:tbl>
    <w:p w14:paraId="5D29BCA0" w14:textId="77777777" w:rsidR="00E05116" w:rsidRDefault="00E05116" w:rsidP="00F31040">
      <w:pPr>
        <w:jc w:val="both"/>
        <w:rPr>
          <w:rFonts w:ascii="Microsoft Yi Baiti" w:eastAsia="Microsoft Yi Baiti" w:hAnsi="Microsoft Yi Baiti"/>
          <w:sz w:val="12"/>
          <w:szCs w:val="12"/>
        </w:rPr>
      </w:pPr>
    </w:p>
    <w:p w14:paraId="2536389E" w14:textId="77777777" w:rsidR="00E05116" w:rsidRDefault="00E05116" w:rsidP="00F31040">
      <w:pPr>
        <w:jc w:val="both"/>
        <w:rPr>
          <w:rFonts w:ascii="Microsoft Yi Baiti" w:eastAsia="Microsoft Yi Baiti" w:hAnsi="Microsoft Yi Baiti"/>
          <w:sz w:val="14"/>
          <w:szCs w:val="14"/>
        </w:rPr>
      </w:pPr>
    </w:p>
    <w:p w14:paraId="2C26CDDB" w14:textId="77777777" w:rsidR="00E05116" w:rsidRDefault="00E05116" w:rsidP="00F31040">
      <w:pPr>
        <w:jc w:val="both"/>
        <w:rPr>
          <w:rFonts w:ascii="Microsoft Yi Baiti" w:eastAsia="Microsoft Yi Baiti" w:hAnsi="Microsoft Yi Baiti"/>
          <w:sz w:val="14"/>
          <w:szCs w:val="14"/>
        </w:rPr>
      </w:pPr>
    </w:p>
    <w:p w14:paraId="67B416D5" w14:textId="77777777" w:rsidR="00E05116" w:rsidRPr="00D252D7" w:rsidRDefault="00E05116"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61295">
        <w:rPr>
          <w:rFonts w:ascii="Microsoft Yi Baiti" w:eastAsia="Microsoft Yi Baiti" w:hAnsi="Microsoft Yi Baiti"/>
          <w:b/>
          <w:noProof/>
          <w:color w:val="0000CC"/>
          <w:sz w:val="14"/>
          <w:szCs w:val="14"/>
        </w:rPr>
        <w:t>LPE/SOPDU/DCSCOP/058/2024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61295">
        <w:rPr>
          <w:rFonts w:ascii="Microsoft Yi Baiti" w:eastAsia="Microsoft Yi Baiti" w:hAnsi="Microsoft Yi Baiti"/>
          <w:b/>
          <w:noProof/>
          <w:color w:val="0000CC"/>
          <w:sz w:val="14"/>
          <w:szCs w:val="14"/>
        </w:rPr>
        <w:t>Rehabilitación y ampliación de red de drenaje sanitario en calle José Illescas, colonia Mártires de Río Blanco,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461295">
        <w:rPr>
          <w:rFonts w:ascii="Microsoft Yi Baiti" w:eastAsia="Microsoft Yi Baiti" w:hAnsi="Microsoft Yi Baiti"/>
          <w:b/>
          <w:noProof/>
          <w:color w:val="0000CC"/>
          <w:sz w:val="14"/>
          <w:szCs w:val="14"/>
        </w:rPr>
        <w:t>17 de septiembre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r w:rsidRPr="00D252D7">
        <w:rPr>
          <w:rFonts w:ascii="Microsoft Yi Baiti" w:eastAsia="Microsoft Yi Baiti" w:hAnsi="Microsoft Yi Baiti"/>
          <w:sz w:val="14"/>
          <w:szCs w:val="14"/>
        </w:rPr>
        <w:t xml:space="preserve"> </w:t>
      </w:r>
    </w:p>
    <w:p w14:paraId="02DCE623" w14:textId="77777777" w:rsidR="00E05116" w:rsidRPr="00D252D7" w:rsidRDefault="00E05116" w:rsidP="00F31040">
      <w:pPr>
        <w:jc w:val="both"/>
        <w:rPr>
          <w:rFonts w:ascii="Microsoft Yi Baiti" w:eastAsia="Microsoft Yi Baiti" w:hAnsi="Microsoft Yi Baiti"/>
          <w:bCs/>
          <w:sz w:val="22"/>
          <w:szCs w:val="22"/>
          <w:u w:val="single"/>
        </w:rPr>
      </w:pPr>
    </w:p>
    <w:p w14:paraId="6F7590BF" w14:textId="77777777" w:rsidR="00E05116" w:rsidRPr="00D252D7" w:rsidRDefault="00E05116">
      <w:pPr>
        <w:rPr>
          <w:sz w:val="28"/>
          <w:szCs w:val="28"/>
        </w:rPr>
        <w:sectPr w:rsidR="00E05116"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C3EECE6" w14:textId="77777777" w:rsidR="00E05116" w:rsidRDefault="00E05116">
      <w:pPr>
        <w:sectPr w:rsidR="00E05116"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512E12F" w14:textId="77777777" w:rsidR="00E05116" w:rsidRDefault="00E05116"/>
    <w:sectPr w:rsidR="00E05116" w:rsidSect="00E05116">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E90F" w14:textId="77777777" w:rsidR="00E05116" w:rsidRDefault="00E05116">
      <w:r>
        <w:separator/>
      </w:r>
    </w:p>
  </w:endnote>
  <w:endnote w:type="continuationSeparator" w:id="0">
    <w:p w14:paraId="4FE59680" w14:textId="77777777" w:rsidR="00E05116" w:rsidRDefault="00E0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141C" w14:textId="77777777" w:rsidR="00E05116" w:rsidRPr="00DC327C" w:rsidRDefault="00E05116">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4A479A" wp14:editId="26A9CAB2">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1E07470" w14:textId="77777777" w:rsidR="00E05116" w:rsidRPr="00393D88" w:rsidRDefault="00E0511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ADFB2D2" w14:textId="77777777" w:rsidR="00E05116" w:rsidRDefault="00E05116"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A479A"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21E07470" w14:textId="77777777" w:rsidR="00E05116" w:rsidRPr="00393D88" w:rsidRDefault="00E05116"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ADFB2D2" w14:textId="77777777" w:rsidR="00E05116" w:rsidRDefault="00E05116"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AD1C9EE" wp14:editId="3D3CA34D">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C7B4EA0"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842EE8"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C9E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3C7B4EA0"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842EE8"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76D5A34" w14:textId="77777777" w:rsidR="00E05116" w:rsidRDefault="00E051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4055" w14:textId="77777777" w:rsidR="00E05116" w:rsidRPr="00DC327C" w:rsidRDefault="00E05116">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287C878" wp14:editId="7E224E9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052798"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CCB2D0"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C878"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0A052798"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CCB2D0" w14:textId="77777777" w:rsidR="00E05116" w:rsidRPr="008852C3" w:rsidRDefault="00E05116"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FAEC70F" w14:textId="77777777" w:rsidR="00E05116" w:rsidRDefault="00E051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ECD"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80877E9" wp14:editId="07ECFB97">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09469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E563E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877E9"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7E09469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E563E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57B3DE7"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8EF0" w14:textId="77777777" w:rsidR="00E05116" w:rsidRDefault="00E05116">
      <w:r>
        <w:separator/>
      </w:r>
    </w:p>
  </w:footnote>
  <w:footnote w:type="continuationSeparator" w:id="0">
    <w:p w14:paraId="51CD54B5" w14:textId="77777777" w:rsidR="00E05116" w:rsidRDefault="00E0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08C2" w14:textId="77777777" w:rsidR="00E05116" w:rsidRDefault="00E05116">
    <w:pPr>
      <w:pStyle w:val="Encabezado"/>
    </w:pPr>
    <w:r>
      <w:rPr>
        <w:noProof/>
        <w:lang w:eastAsia="es-MX"/>
      </w:rPr>
      <mc:AlternateContent>
        <mc:Choice Requires="wps">
          <w:drawing>
            <wp:anchor distT="45720" distB="45720" distL="114300" distR="114300" simplePos="0" relativeHeight="251666432" behindDoc="0" locked="0" layoutInCell="1" allowOverlap="1" wp14:anchorId="0C735992" wp14:editId="403FE82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28F943F" w14:textId="77777777" w:rsidR="00E05116" w:rsidRPr="00C24126" w:rsidRDefault="00E0511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5992"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28F943F" w14:textId="77777777" w:rsidR="00E05116" w:rsidRPr="00C24126" w:rsidRDefault="00E05116"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EBA80F3" wp14:editId="03F1E77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D75C" w14:textId="77777777" w:rsidR="00E05116" w:rsidRDefault="00E05116">
    <w:pPr>
      <w:pStyle w:val="Encabezado"/>
    </w:pPr>
    <w:r>
      <w:rPr>
        <w:noProof/>
        <w:lang w:eastAsia="es-MX"/>
      </w:rPr>
      <w:drawing>
        <wp:anchor distT="0" distB="0" distL="114300" distR="114300" simplePos="0" relativeHeight="251662336" behindDoc="1" locked="0" layoutInCell="1" allowOverlap="1" wp14:anchorId="5A5193C4" wp14:editId="069EBB6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8832"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52E4DD4" wp14:editId="5C6C766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7BD9"/>
    <w:rsid w:val="001936C7"/>
    <w:rsid w:val="001B1E7C"/>
    <w:rsid w:val="001F49BA"/>
    <w:rsid w:val="0020575B"/>
    <w:rsid w:val="0020576E"/>
    <w:rsid w:val="00206662"/>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AC"/>
    <w:rsid w:val="0090578E"/>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D7A52"/>
    <w:rsid w:val="00C05964"/>
    <w:rsid w:val="00C4617C"/>
    <w:rsid w:val="00C62A94"/>
    <w:rsid w:val="00C873F5"/>
    <w:rsid w:val="00C90A29"/>
    <w:rsid w:val="00C928E0"/>
    <w:rsid w:val="00CF0AE3"/>
    <w:rsid w:val="00D252D7"/>
    <w:rsid w:val="00D31C63"/>
    <w:rsid w:val="00D33682"/>
    <w:rsid w:val="00D35D0A"/>
    <w:rsid w:val="00D36408"/>
    <w:rsid w:val="00D5316B"/>
    <w:rsid w:val="00D65FE7"/>
    <w:rsid w:val="00D720DB"/>
    <w:rsid w:val="00D853EA"/>
    <w:rsid w:val="00D858CA"/>
    <w:rsid w:val="00D91325"/>
    <w:rsid w:val="00DB32CC"/>
    <w:rsid w:val="00DB6DA6"/>
    <w:rsid w:val="00DC2E59"/>
    <w:rsid w:val="00DE2706"/>
    <w:rsid w:val="00DF2EB7"/>
    <w:rsid w:val="00E05116"/>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B6E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2122</Words>
  <Characters>11672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2024-09-13T15:56:00Z</cp:lastPrinted>
  <dcterms:created xsi:type="dcterms:W3CDTF">2024-09-17T17:21:00Z</dcterms:created>
  <dcterms:modified xsi:type="dcterms:W3CDTF">2024-09-17T17:21:00Z</dcterms:modified>
</cp:coreProperties>
</file>