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82C1A" w14:textId="77777777" w:rsidR="00DE32E1" w:rsidRPr="00B70122" w:rsidRDefault="00DE32E1"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0BEE91B" wp14:editId="6701B7A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1FD61A" w14:textId="77777777" w:rsidR="00DE32E1" w:rsidRPr="002A3457" w:rsidRDefault="00DE32E1"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1152">
                              <w:rPr>
                                <w:rFonts w:ascii="Microsoft Yi Baiti" w:eastAsia="Microsoft Yi Baiti" w:hAnsi="Microsoft Yi Baiti"/>
                                <w:b/>
                                <w:noProof/>
                                <w:color w:val="0000CC"/>
                                <w:sz w:val="20"/>
                                <w:szCs w:val="16"/>
                              </w:rPr>
                              <w:t>LPE/SOPDU/DCSCOP/006/2024</w:t>
                            </w:r>
                          </w:p>
                          <w:p w14:paraId="436566F5" w14:textId="77777777" w:rsidR="00DE32E1" w:rsidRPr="002A3457" w:rsidRDefault="00DE32E1"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42B91BC" w14:textId="77777777" w:rsidR="00DE32E1" w:rsidRPr="002A3457" w:rsidRDefault="00DE32E1"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6828CC6" w14:textId="77777777" w:rsidR="00DE32E1" w:rsidRPr="00B70122" w:rsidRDefault="00DE32E1"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EE91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3F1FD61A" w14:textId="77777777" w:rsidR="00DE32E1" w:rsidRPr="002A3457" w:rsidRDefault="00DE32E1"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1152">
                        <w:rPr>
                          <w:rFonts w:ascii="Microsoft Yi Baiti" w:eastAsia="Microsoft Yi Baiti" w:hAnsi="Microsoft Yi Baiti"/>
                          <w:b/>
                          <w:noProof/>
                          <w:color w:val="0000CC"/>
                          <w:sz w:val="20"/>
                          <w:szCs w:val="16"/>
                        </w:rPr>
                        <w:t>LPE/SOPDU/DCSCOP/006/2024</w:t>
                      </w:r>
                    </w:p>
                    <w:p w14:paraId="436566F5" w14:textId="77777777" w:rsidR="00DE32E1" w:rsidRPr="002A3457" w:rsidRDefault="00DE32E1"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42B91BC" w14:textId="77777777" w:rsidR="00DE32E1" w:rsidRPr="002A3457" w:rsidRDefault="00DE32E1"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6828CC6" w14:textId="77777777" w:rsidR="00DE32E1" w:rsidRPr="00B70122" w:rsidRDefault="00DE32E1" w:rsidP="00FE691C">
                      <w:pPr>
                        <w:rPr>
                          <w:rFonts w:ascii="Microsoft Yi Baiti" w:eastAsia="Microsoft Yi Baiti" w:hAnsi="Microsoft Yi Baiti"/>
                          <w:sz w:val="16"/>
                          <w:szCs w:val="16"/>
                        </w:rPr>
                      </w:pPr>
                    </w:p>
                  </w:txbxContent>
                </v:textbox>
                <w10:wrap anchorx="margin"/>
              </v:roundrect>
            </w:pict>
          </mc:Fallback>
        </mc:AlternateContent>
      </w:r>
    </w:p>
    <w:p w14:paraId="3560A39C" w14:textId="77777777" w:rsidR="00DE32E1" w:rsidRPr="00B70122" w:rsidRDefault="00DE32E1" w:rsidP="00FE691C">
      <w:pPr>
        <w:autoSpaceDE w:val="0"/>
        <w:autoSpaceDN w:val="0"/>
        <w:adjustRightInd w:val="0"/>
        <w:jc w:val="both"/>
        <w:rPr>
          <w:rFonts w:ascii="Microsoft Yi Baiti" w:eastAsia="Microsoft Yi Baiti" w:hAnsi="Microsoft Yi Baiti" w:cs="Arial"/>
          <w:sz w:val="16"/>
          <w:szCs w:val="16"/>
        </w:rPr>
      </w:pPr>
    </w:p>
    <w:p w14:paraId="57715A0F" w14:textId="77777777" w:rsidR="00DE32E1" w:rsidRPr="00B70122" w:rsidRDefault="00DE32E1" w:rsidP="00FE691C">
      <w:pPr>
        <w:autoSpaceDE w:val="0"/>
        <w:autoSpaceDN w:val="0"/>
        <w:adjustRightInd w:val="0"/>
        <w:jc w:val="both"/>
        <w:rPr>
          <w:rFonts w:ascii="Microsoft Yi Baiti" w:eastAsia="Microsoft Yi Baiti" w:hAnsi="Microsoft Yi Baiti" w:cs="Arial"/>
          <w:sz w:val="16"/>
          <w:szCs w:val="16"/>
        </w:rPr>
      </w:pPr>
    </w:p>
    <w:p w14:paraId="3298C8BE" w14:textId="77777777" w:rsidR="00DE32E1" w:rsidRPr="00B70122" w:rsidRDefault="00DE32E1" w:rsidP="00FE691C">
      <w:pPr>
        <w:autoSpaceDE w:val="0"/>
        <w:autoSpaceDN w:val="0"/>
        <w:adjustRightInd w:val="0"/>
        <w:jc w:val="both"/>
        <w:rPr>
          <w:rFonts w:ascii="Microsoft Yi Baiti" w:eastAsia="Microsoft Yi Baiti" w:hAnsi="Microsoft Yi Baiti" w:cs="Arial"/>
          <w:sz w:val="16"/>
          <w:szCs w:val="16"/>
        </w:rPr>
      </w:pPr>
    </w:p>
    <w:p w14:paraId="2A59EBF4" w14:textId="77777777" w:rsidR="00DE32E1" w:rsidRPr="00B70122" w:rsidRDefault="00DE32E1" w:rsidP="00FE691C">
      <w:pPr>
        <w:autoSpaceDE w:val="0"/>
        <w:autoSpaceDN w:val="0"/>
        <w:adjustRightInd w:val="0"/>
        <w:jc w:val="both"/>
        <w:rPr>
          <w:rFonts w:ascii="Microsoft Yi Baiti" w:eastAsia="Microsoft Yi Baiti" w:hAnsi="Microsoft Yi Baiti" w:cs="Arial"/>
          <w:sz w:val="16"/>
          <w:szCs w:val="16"/>
        </w:rPr>
      </w:pPr>
    </w:p>
    <w:p w14:paraId="56BDBBB1" w14:textId="77777777" w:rsidR="00DE32E1" w:rsidRDefault="00DE32E1" w:rsidP="00FE691C">
      <w:pPr>
        <w:rPr>
          <w:rFonts w:ascii="Microsoft Yi Baiti" w:eastAsia="Microsoft Yi Baiti" w:hAnsi="Microsoft Yi Baiti" w:cs="Arial"/>
          <w:sz w:val="16"/>
          <w:szCs w:val="16"/>
        </w:rPr>
      </w:pPr>
    </w:p>
    <w:p w14:paraId="47D65D27" w14:textId="77777777" w:rsidR="00DE32E1" w:rsidRPr="002A3457" w:rsidRDefault="00DE32E1" w:rsidP="00FE691C">
      <w:pPr>
        <w:autoSpaceDE w:val="0"/>
        <w:autoSpaceDN w:val="0"/>
        <w:adjustRightInd w:val="0"/>
        <w:jc w:val="both"/>
        <w:rPr>
          <w:rFonts w:ascii="Microsoft Yi Baiti" w:eastAsia="Microsoft Yi Baiti" w:hAnsi="Microsoft Yi Baiti" w:cs="Arial"/>
          <w:sz w:val="12"/>
          <w:szCs w:val="18"/>
        </w:rPr>
      </w:pPr>
    </w:p>
    <w:p w14:paraId="05C07192" w14:textId="1E93E308" w:rsidR="00DE32E1" w:rsidRDefault="00DE32E1"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631152">
        <w:rPr>
          <w:rFonts w:ascii="Microsoft Yi Baiti" w:eastAsia="Microsoft Yi Baiti" w:hAnsi="Microsoft Yi Baiti" w:cs="Arial"/>
          <w:b/>
          <w:noProof/>
          <w:color w:val="0000CC"/>
          <w:sz w:val="20"/>
          <w:szCs w:val="20"/>
        </w:rPr>
        <w:t>17:00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631152">
        <w:rPr>
          <w:rFonts w:ascii="Microsoft Yi Baiti" w:eastAsia="Microsoft Yi Baiti" w:hAnsi="Microsoft Yi Baiti" w:cs="Arial"/>
          <w:b/>
          <w:noProof/>
          <w:color w:val="0000CC"/>
          <w:sz w:val="20"/>
          <w:szCs w:val="20"/>
        </w:rPr>
        <w:t>29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006776B1">
        <w:rPr>
          <w:rFonts w:ascii="Microsoft Yi Baiti" w:eastAsia="Microsoft Yi Baiti" w:hAnsi="Microsoft Yi Baiti" w:cs="Arial"/>
          <w:sz w:val="20"/>
          <w:szCs w:val="20"/>
        </w:rPr>
        <w:t xml:space="preserve"> quien</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631152">
        <w:rPr>
          <w:rFonts w:ascii="Microsoft Yi Baiti" w:eastAsia="Microsoft Yi Baiti" w:hAnsi="Microsoft Yi Baiti" w:cs="Arial"/>
          <w:b/>
          <w:noProof/>
          <w:color w:val="0000CC"/>
          <w:sz w:val="20"/>
          <w:szCs w:val="20"/>
        </w:rPr>
        <w:t>LPE/SOPDU/DCSCOP/006/2024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631152">
        <w:rPr>
          <w:rFonts w:ascii="Microsoft Yi Baiti" w:eastAsia="Microsoft Yi Baiti" w:hAnsi="Microsoft Yi Baiti" w:cs="Arial"/>
          <w:b/>
          <w:noProof/>
          <w:color w:val="0000CC"/>
          <w:sz w:val="20"/>
          <w:szCs w:val="18"/>
        </w:rPr>
        <w:t>C. Porfirio Ruís Luís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631152">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631152">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631152">
        <w:rPr>
          <w:rFonts w:ascii="Microsoft Yi Baiti" w:eastAsia="Microsoft Yi Baiti" w:hAnsi="Microsoft Yi Baiti" w:cs="Arial"/>
          <w:b/>
          <w:noProof/>
          <w:color w:val="0000CC"/>
          <w:sz w:val="20"/>
          <w:szCs w:val="18"/>
        </w:rPr>
        <w:t>C. Erick Gaudencio Robles  Pacheco</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F40B1C">
        <w:rPr>
          <w:rFonts w:ascii="Microsoft Yi Baiti" w:eastAsia="Microsoft Yi Baiti" w:hAnsi="Microsoft Yi Baiti" w:cs="Arial"/>
          <w:sz w:val="20"/>
          <w:szCs w:val="18"/>
        </w:rPr>
        <w:t xml:space="preserve">oficio no. </w:t>
      </w:r>
      <w:r w:rsidRPr="00631152">
        <w:rPr>
          <w:rFonts w:ascii="Microsoft Yi Baiti" w:eastAsia="Microsoft Yi Baiti" w:hAnsi="Microsoft Yi Baiti" w:cs="Arial"/>
          <w:b/>
          <w:noProof/>
          <w:color w:val="0000CC"/>
          <w:sz w:val="20"/>
          <w:szCs w:val="18"/>
        </w:rPr>
        <w:t>DOPyM/DCOC/1878/2024</w:t>
      </w:r>
      <w:r w:rsidRPr="00F40B1C">
        <w:rPr>
          <w:rFonts w:ascii="Microsoft Yi Baiti" w:eastAsia="Microsoft Yi Baiti" w:hAnsi="Microsoft Yi Baiti" w:cs="Arial"/>
          <w:sz w:val="20"/>
          <w:szCs w:val="18"/>
        </w:rPr>
        <w:t xml:space="preserve"> de fecha </w:t>
      </w:r>
      <w:r w:rsidRPr="00631152">
        <w:rPr>
          <w:rFonts w:ascii="Microsoft Yi Baiti" w:eastAsia="Microsoft Yi Baiti" w:hAnsi="Microsoft Yi Baiti" w:cs="Arial"/>
          <w:b/>
          <w:noProof/>
          <w:color w:val="0000CC"/>
          <w:sz w:val="20"/>
          <w:szCs w:val="18"/>
        </w:rPr>
        <w:t>14 de mayo de 2024</w:t>
      </w:r>
      <w:r w:rsidRPr="00F40B1C">
        <w:rPr>
          <w:rFonts w:ascii="Microsoft Yi Baiti" w:eastAsia="Microsoft Yi Baiti" w:hAnsi="Microsoft Yi Baiti" w:cs="Arial"/>
          <w:sz w:val="20"/>
          <w:szCs w:val="18"/>
        </w:rPr>
        <w:t xml:space="preserve">, ambos de la Secretaría de Obras Públicas y Desarrollo Urbano, </w:t>
      </w:r>
      <w:r w:rsidRPr="00F40B1C">
        <w:rPr>
          <w:rFonts w:ascii="Microsoft Yi Baiti" w:eastAsia="Microsoft Yi Baiti" w:hAnsi="Microsoft Yi Baiti" w:cs="Arial" w:hint="eastAsia"/>
          <w:sz w:val="20"/>
          <w:szCs w:val="18"/>
        </w:rPr>
        <w:t>así como las personas cuya</w:t>
      </w:r>
      <w:r w:rsidRPr="008C197E">
        <w:rPr>
          <w:rFonts w:ascii="Microsoft Yi Baiti" w:eastAsia="Microsoft Yi Baiti" w:hAnsi="Microsoft Yi Baiti" w:cs="Arial" w:hint="eastAsia"/>
          <w:sz w:val="20"/>
          <w:szCs w:val="18"/>
        </w:rPr>
        <w:t xml:space="preserve"> asistencia se enlista y firman al finalizar el acta; para realizar las aclaraciones necesarias correspondientes a la preparación de las proposiciones de la licitación en comento y que forman parte de la misma, para la obra enunciada a continuación:</w:t>
      </w:r>
    </w:p>
    <w:p w14:paraId="42D19DB2" w14:textId="77777777" w:rsidR="00DE32E1" w:rsidRPr="00E44712" w:rsidRDefault="00DE32E1"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DE32E1" w:rsidRPr="005233CE" w14:paraId="120C88FD" w14:textId="77777777" w:rsidTr="00FE691C">
        <w:tc>
          <w:tcPr>
            <w:tcW w:w="5495" w:type="dxa"/>
            <w:vAlign w:val="center"/>
          </w:tcPr>
          <w:p w14:paraId="7E9B7D38" w14:textId="77777777" w:rsidR="00DE32E1" w:rsidRPr="00E44712" w:rsidRDefault="00DE32E1"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2E1FB918" w14:textId="77777777" w:rsidR="00DE32E1" w:rsidRPr="00E44712" w:rsidRDefault="00DE32E1"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DE32E1" w:rsidRPr="00AC5930" w14:paraId="051C64E6" w14:textId="77777777" w:rsidTr="00FE691C">
        <w:trPr>
          <w:trHeight w:val="251"/>
        </w:trPr>
        <w:tc>
          <w:tcPr>
            <w:tcW w:w="5495" w:type="dxa"/>
            <w:vAlign w:val="center"/>
          </w:tcPr>
          <w:p w14:paraId="05F01F64" w14:textId="77777777" w:rsidR="00DE32E1" w:rsidRPr="000720C6" w:rsidRDefault="00DE32E1" w:rsidP="00FE691C">
            <w:pPr>
              <w:pStyle w:val="Default"/>
              <w:jc w:val="both"/>
              <w:rPr>
                <w:rFonts w:ascii="Microsoft Yi Baiti" w:eastAsia="Microsoft Yi Baiti" w:hAnsi="Microsoft Yi Baiti"/>
                <w:b/>
                <w:color w:val="0000CC"/>
                <w:sz w:val="20"/>
                <w:szCs w:val="18"/>
              </w:rPr>
            </w:pPr>
            <w:r w:rsidRPr="00631152">
              <w:rPr>
                <w:rFonts w:ascii="Microsoft Yi Baiti" w:eastAsia="Microsoft Yi Baiti" w:hAnsi="Microsoft Yi Baiti"/>
                <w:b/>
                <w:noProof/>
                <w:color w:val="0000CC"/>
                <w:sz w:val="20"/>
                <w:szCs w:val="18"/>
              </w:rPr>
              <w:t>Construcción de alumbrado público con paneles solares en calle Narciso Mendoza, entre las calles de Libertad y Periférico, tercera privada de Reforma, prolongación de Narciso Mendoza esquina Camino Real, primera privada de Narciso Mendoza, segunda privada de Narciso Mendoza y privada sin nombre esquina Camino Real, Agencia de Policía de San Luis Beltrán,  Oaxaca de Juárez, Oaxaca.</w:t>
            </w:r>
          </w:p>
        </w:tc>
        <w:tc>
          <w:tcPr>
            <w:tcW w:w="3483" w:type="dxa"/>
            <w:vAlign w:val="center"/>
          </w:tcPr>
          <w:p w14:paraId="67F0EBC2" w14:textId="77777777" w:rsidR="00DE32E1" w:rsidRPr="00E44712" w:rsidRDefault="00DE32E1"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209166AB" w14:textId="77777777" w:rsidR="00DE32E1" w:rsidRPr="00E44712" w:rsidRDefault="00DE32E1"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2D577691" w14:textId="77777777" w:rsidR="00DE32E1" w:rsidRPr="008C197E" w:rsidRDefault="00DE32E1" w:rsidP="00FE691C">
      <w:pPr>
        <w:jc w:val="both"/>
        <w:rPr>
          <w:rFonts w:ascii="Microsoft Yi Baiti" w:eastAsia="Microsoft Yi Baiti" w:hAnsi="Microsoft Yi Baiti"/>
          <w:sz w:val="20"/>
          <w:szCs w:val="20"/>
        </w:rPr>
      </w:pPr>
    </w:p>
    <w:p w14:paraId="0F6C5632" w14:textId="24AEAE4A" w:rsidR="00DE32E1" w:rsidRDefault="00DE32E1"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870200">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631152">
        <w:rPr>
          <w:rFonts w:ascii="Microsoft Yi Baiti" w:eastAsia="Microsoft Yi Baiti" w:hAnsi="Microsoft Yi Baiti"/>
          <w:b/>
          <w:iCs/>
          <w:noProof/>
          <w:color w:val="0000CC"/>
          <w:sz w:val="20"/>
          <w:szCs w:val="18"/>
        </w:rPr>
        <w:t xml:space="preserve">C. </w:t>
      </w:r>
      <w:r w:rsidR="00770F30">
        <w:rPr>
          <w:rFonts w:ascii="Microsoft Yi Baiti" w:eastAsia="Microsoft Yi Baiti" w:hAnsi="Microsoft Yi Baiti"/>
          <w:b/>
          <w:iCs/>
          <w:noProof/>
          <w:color w:val="0000CC"/>
          <w:sz w:val="20"/>
          <w:szCs w:val="18"/>
        </w:rPr>
        <w:t>Paola Urban Hernandez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A337483" w14:textId="77777777" w:rsidR="00DE32E1" w:rsidRDefault="00DE32E1" w:rsidP="00FE691C">
      <w:pPr>
        <w:rPr>
          <w:rFonts w:ascii="Microsoft Yi Baiti" w:eastAsia="Microsoft Yi Baiti" w:hAnsi="Microsoft Yi Baiti"/>
          <w:iCs/>
          <w:sz w:val="20"/>
          <w:szCs w:val="18"/>
        </w:rPr>
      </w:pPr>
    </w:p>
    <w:p w14:paraId="3EEB09CB" w14:textId="3FDE7595" w:rsidR="001053DC" w:rsidRPr="00F40B1C" w:rsidRDefault="00DE32E1" w:rsidP="003611AB">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631152">
        <w:rPr>
          <w:rFonts w:ascii="Microsoft Yi Baiti" w:eastAsia="Microsoft Yi Baiti" w:hAnsi="Microsoft Yi Baiti"/>
          <w:b/>
          <w:iCs/>
          <w:noProof/>
          <w:color w:val="0000CC"/>
          <w:sz w:val="20"/>
          <w:szCs w:val="18"/>
        </w:rPr>
        <w:t>C. Porfirio Ruís Luís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derivado de la visita física realizada al sitio de los trabajos</w:t>
      </w:r>
      <w:r w:rsidR="001053DC">
        <w:rPr>
          <w:rFonts w:ascii="Microsoft Yi Baiti" w:eastAsia="Microsoft Yi Baiti" w:hAnsi="Microsoft Yi Baiti"/>
          <w:sz w:val="20"/>
          <w:szCs w:val="18"/>
        </w:rPr>
        <w:t xml:space="preserve"> indica que:</w:t>
      </w:r>
      <w:r>
        <w:rPr>
          <w:rFonts w:ascii="Microsoft Yi Baiti" w:eastAsia="Microsoft Yi Baiti" w:hAnsi="Microsoft Yi Baiti"/>
          <w:sz w:val="20"/>
          <w:szCs w:val="18"/>
        </w:rPr>
        <w:t xml:space="preserve"> </w:t>
      </w:r>
      <w:r w:rsidR="001053DC" w:rsidRPr="001053DC">
        <w:rPr>
          <w:rFonts w:ascii="Microsoft Yi Baiti" w:eastAsia="Microsoft Yi Baiti" w:hAnsi="Microsoft Yi Baiti"/>
          <w:b/>
          <w:bCs/>
          <w:sz w:val="20"/>
          <w:szCs w:val="18"/>
        </w:rPr>
        <w:t>no se realizaron aclaraciones.</w:t>
      </w:r>
    </w:p>
    <w:p w14:paraId="07012DA3" w14:textId="77777777" w:rsidR="00DE32E1" w:rsidRPr="00F40B1C" w:rsidRDefault="00DE32E1" w:rsidP="00FE691C">
      <w:pPr>
        <w:jc w:val="both"/>
        <w:rPr>
          <w:rFonts w:ascii="Microsoft Yi Baiti" w:eastAsia="Microsoft Yi Baiti" w:hAnsi="Microsoft Yi Baiti"/>
          <w:sz w:val="20"/>
          <w:szCs w:val="18"/>
        </w:rPr>
      </w:pPr>
    </w:p>
    <w:p w14:paraId="53406BFA" w14:textId="77777777" w:rsidR="00DE32E1" w:rsidRPr="00F40B1C" w:rsidRDefault="00DE32E1" w:rsidP="00FE691C">
      <w:pPr>
        <w:jc w:val="both"/>
        <w:rPr>
          <w:rFonts w:ascii="Microsoft Yi Baiti" w:eastAsia="Microsoft Yi Baiti" w:hAnsi="Microsoft Yi Baiti"/>
          <w:sz w:val="20"/>
          <w:szCs w:val="18"/>
        </w:rPr>
      </w:pPr>
      <w:r w:rsidRPr="00F40B1C">
        <w:rPr>
          <w:rFonts w:ascii="Microsoft Yi Baiti" w:eastAsia="Microsoft Yi Baiti" w:hAnsi="Microsoft Yi Baiti" w:hint="eastAsia"/>
          <w:sz w:val="20"/>
          <w:szCs w:val="18"/>
        </w:rPr>
        <w:t xml:space="preserve">Por su parte, las empresas participantes </w:t>
      </w:r>
      <w:r w:rsidRPr="00F40B1C">
        <w:rPr>
          <w:rFonts w:ascii="Microsoft Yi Baiti" w:eastAsia="Microsoft Yi Baiti" w:hAnsi="Microsoft Yi Baiti"/>
          <w:sz w:val="20"/>
          <w:szCs w:val="18"/>
        </w:rPr>
        <w:t>no manifestaron dudas y aclaraciones de acuerdo a lo indicado en la convocatoria.</w:t>
      </w:r>
    </w:p>
    <w:p w14:paraId="697B44A3" w14:textId="77777777" w:rsidR="00DE32E1" w:rsidRPr="00F40B1C" w:rsidRDefault="00DE32E1" w:rsidP="00FE691C">
      <w:pPr>
        <w:jc w:val="both"/>
        <w:rPr>
          <w:rFonts w:ascii="Microsoft Yi Baiti" w:eastAsia="Microsoft Yi Baiti" w:hAnsi="Microsoft Yi Baiti"/>
          <w:sz w:val="20"/>
          <w:szCs w:val="18"/>
        </w:rPr>
      </w:pPr>
    </w:p>
    <w:p w14:paraId="390513DB" w14:textId="77777777" w:rsidR="00DE32E1" w:rsidRPr="00F40B1C" w:rsidRDefault="00DE32E1" w:rsidP="00FE691C">
      <w:pPr>
        <w:jc w:val="both"/>
        <w:rPr>
          <w:rFonts w:ascii="Microsoft Yi Baiti" w:eastAsia="Microsoft Yi Baiti" w:hAnsi="Microsoft Yi Baiti"/>
          <w:sz w:val="20"/>
          <w:szCs w:val="18"/>
        </w:rPr>
      </w:pPr>
      <w:r w:rsidRPr="00F40B1C">
        <w:rPr>
          <w:rFonts w:ascii="Microsoft Yi Baiti" w:eastAsia="Microsoft Yi Baiti" w:hAnsi="Microsoft Yi Baiti" w:hint="eastAsia"/>
          <w:sz w:val="20"/>
          <w:szCs w:val="18"/>
        </w:rPr>
        <w:t xml:space="preserve">Acto continuo se realizan aclaraciones generales a los licitantes por parte de la convocante: </w:t>
      </w:r>
    </w:p>
    <w:p w14:paraId="12D78EF4" w14:textId="77777777" w:rsidR="00DE32E1" w:rsidRPr="00F40B1C" w:rsidRDefault="00DE32E1" w:rsidP="00FE691C">
      <w:pPr>
        <w:jc w:val="both"/>
        <w:rPr>
          <w:rFonts w:ascii="Microsoft Yi Baiti" w:eastAsia="Microsoft Yi Baiti" w:hAnsi="Microsoft Yi Baiti"/>
          <w:sz w:val="20"/>
          <w:szCs w:val="18"/>
        </w:rPr>
      </w:pPr>
    </w:p>
    <w:p w14:paraId="7293EAAC" w14:textId="77777777" w:rsidR="00DE32E1" w:rsidRPr="00F40B1C" w:rsidRDefault="00DE32E1"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F40B1C">
        <w:rPr>
          <w:rFonts w:ascii="Microsoft Yi Baiti" w:eastAsia="Microsoft Yi Baiti" w:hAnsi="Microsoft Yi Baiti" w:hint="eastAsia"/>
          <w:b/>
          <w:bCs/>
          <w:sz w:val="20"/>
          <w:szCs w:val="18"/>
        </w:rPr>
        <w:t>“El contratista” al que se le adjudique el contrato</w:t>
      </w:r>
      <w:r w:rsidRPr="00F40B1C">
        <w:rPr>
          <w:rFonts w:ascii="Microsoft Yi Baiti" w:eastAsia="Microsoft Yi Baiti" w:hAnsi="Microsoft Yi Baiti"/>
          <w:b/>
          <w:bCs/>
          <w:sz w:val="20"/>
          <w:szCs w:val="18"/>
        </w:rPr>
        <w:t xml:space="preserve"> </w:t>
      </w:r>
      <w:r w:rsidRPr="00F40B1C">
        <w:rPr>
          <w:rFonts w:ascii="Microsoft Yi Baiti" w:eastAsia="Microsoft Yi Baiti" w:hAnsi="Microsoft Yi Baiti" w:hint="eastAsia"/>
          <w:b/>
          <w:bCs/>
          <w:sz w:val="20"/>
          <w:szCs w:val="18"/>
        </w:rPr>
        <w:t xml:space="preserve">queda </w:t>
      </w:r>
      <w:r w:rsidRPr="00F40B1C">
        <w:rPr>
          <w:rFonts w:ascii="Microsoft Yi Baiti" w:eastAsia="Microsoft Yi Baiti" w:hAnsi="Microsoft Yi Baiti" w:hint="eastAsia"/>
          <w:sz w:val="20"/>
          <w:szCs w:val="18"/>
        </w:rPr>
        <w:t xml:space="preserve">obligado a ubicar en el sitio de ejecución de los trabajos el </w:t>
      </w:r>
      <w:r w:rsidRPr="00F40B1C">
        <w:rPr>
          <w:rFonts w:ascii="Microsoft Yi Baiti" w:eastAsia="Microsoft Yi Baiti" w:hAnsi="Microsoft Yi Baiti" w:hint="eastAsia"/>
          <w:b/>
          <w:bCs/>
          <w:sz w:val="20"/>
          <w:szCs w:val="18"/>
        </w:rPr>
        <w:t>letrero denominativo de la obra,</w:t>
      </w:r>
      <w:r w:rsidRPr="00F40B1C">
        <w:rPr>
          <w:rFonts w:ascii="Microsoft Yi Baiti" w:eastAsia="Microsoft Yi Baiti" w:hAnsi="Microsoft Yi Baiti"/>
          <w:b/>
          <w:bCs/>
          <w:sz w:val="20"/>
          <w:szCs w:val="18"/>
        </w:rPr>
        <w:t xml:space="preserve"> </w:t>
      </w:r>
      <w:r w:rsidRPr="00F40B1C">
        <w:rPr>
          <w:rFonts w:ascii="Microsoft Yi Baiti" w:eastAsia="Microsoft Yi Baiti" w:hAnsi="Microsoft Yi Baiti" w:hint="eastAsia"/>
          <w:sz w:val="20"/>
          <w:szCs w:val="18"/>
        </w:rPr>
        <w:t>el cual deberá contener la siguiente leyenda:</w:t>
      </w:r>
      <w:r w:rsidRPr="00F40B1C">
        <w:rPr>
          <w:rFonts w:ascii="Microsoft Yi Baiti" w:eastAsia="Microsoft Yi Baiti" w:hAnsi="Microsoft Yi Baiti"/>
          <w:sz w:val="20"/>
          <w:szCs w:val="18"/>
        </w:rPr>
        <w:t xml:space="preserve"> </w:t>
      </w:r>
      <w:r w:rsidRPr="00631152">
        <w:rPr>
          <w:rFonts w:ascii="Microsoft Yi Baiti" w:eastAsia="Microsoft Yi Baiti" w:hAnsi="Microsoft Yi Baiti"/>
          <w:b/>
          <w:noProof/>
          <w:sz w:val="20"/>
          <w:szCs w:val="18"/>
        </w:rPr>
        <w:t>Esta obra se realizó con recursos federales del fais en su componente municipal del ejercicio fiscal 2024</w:t>
      </w:r>
      <w:r w:rsidRPr="00F40B1C">
        <w:rPr>
          <w:rFonts w:ascii="Microsoft Yi Baiti" w:eastAsia="Microsoft Yi Baiti" w:hAnsi="Microsoft Yi Baiti"/>
          <w:b/>
          <w:noProof/>
          <w:sz w:val="20"/>
          <w:szCs w:val="18"/>
        </w:rPr>
        <w:t>.</w:t>
      </w:r>
      <w:r w:rsidRPr="00F40B1C">
        <w:rPr>
          <w:rFonts w:ascii="Microsoft Yi Baiti" w:eastAsia="Microsoft Yi Baiti" w:hAnsi="Microsoft Yi Baiti"/>
          <w:color w:val="0000CC"/>
          <w:sz w:val="20"/>
          <w:szCs w:val="18"/>
        </w:rPr>
        <w:t xml:space="preserve"> </w:t>
      </w:r>
      <w:r w:rsidRPr="00F40B1C">
        <w:rPr>
          <w:rFonts w:ascii="Microsoft Yi Baiti" w:eastAsia="Microsoft Yi Baiti" w:hAnsi="Microsoft Yi Baiti"/>
          <w:sz w:val="20"/>
          <w:szCs w:val="18"/>
        </w:rPr>
        <w:t xml:space="preserve">Adicionalmente y una vez concluida la obra, </w:t>
      </w:r>
      <w:r w:rsidRPr="00F40B1C">
        <w:rPr>
          <w:rFonts w:ascii="Microsoft Yi Baiti" w:eastAsia="Microsoft Yi Baiti" w:hAnsi="Microsoft Yi Baiti"/>
          <w:b/>
          <w:sz w:val="20"/>
          <w:szCs w:val="18"/>
        </w:rPr>
        <w:t>“El contratista” deberá colocar la</w:t>
      </w:r>
      <w:r w:rsidRPr="00F40B1C">
        <w:rPr>
          <w:rFonts w:ascii="Microsoft Yi Baiti" w:eastAsia="Microsoft Yi Baiti" w:hAnsi="Microsoft Yi Baiti"/>
          <w:sz w:val="20"/>
          <w:szCs w:val="18"/>
        </w:rPr>
        <w:t xml:space="preserve"> </w:t>
      </w:r>
      <w:r w:rsidRPr="00F40B1C">
        <w:rPr>
          <w:rFonts w:ascii="Microsoft Yi Baiti" w:eastAsia="Microsoft Yi Baiti" w:hAnsi="Microsoft Yi Baiti"/>
          <w:b/>
          <w:sz w:val="20"/>
          <w:szCs w:val="18"/>
        </w:rPr>
        <w:t xml:space="preserve">placa de terminación de obra </w:t>
      </w:r>
      <w:r w:rsidRPr="00F40B1C">
        <w:rPr>
          <w:rFonts w:ascii="Microsoft Yi Baiti" w:eastAsia="Microsoft Yi Baiti" w:hAnsi="Microsoft Yi Baiti"/>
          <w:sz w:val="20"/>
          <w:szCs w:val="18"/>
        </w:rPr>
        <w:t>de acuerdo al formato anexo en las bases del procedimiento.</w:t>
      </w:r>
    </w:p>
    <w:p w14:paraId="71ABC9C7" w14:textId="77777777" w:rsidR="00DE32E1" w:rsidRPr="00F40B1C" w:rsidRDefault="00DE32E1" w:rsidP="00DB1608">
      <w:pPr>
        <w:jc w:val="both"/>
        <w:rPr>
          <w:rFonts w:ascii="Microsoft Yi Baiti" w:eastAsia="Microsoft Yi Baiti" w:hAnsi="Microsoft Yi Baiti"/>
          <w:bCs/>
          <w:color w:val="0000FF"/>
          <w:sz w:val="20"/>
          <w:szCs w:val="18"/>
          <w:u w:val="single"/>
        </w:rPr>
      </w:pPr>
    </w:p>
    <w:p w14:paraId="6668BD0B" w14:textId="77777777" w:rsidR="00DE32E1" w:rsidRPr="00F40B1C" w:rsidRDefault="00DE32E1"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F40B1C">
        <w:rPr>
          <w:rFonts w:ascii="Microsoft Yi Baiti" w:eastAsia="Microsoft Yi Baiti" w:hAnsi="Microsoft Yi Baiti" w:hint="eastAsia"/>
          <w:b/>
          <w:bCs/>
          <w:sz w:val="20"/>
          <w:szCs w:val="18"/>
        </w:rPr>
        <w:t>“El contratista”</w:t>
      </w:r>
      <w:r w:rsidRPr="00F40B1C">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w:t>
      </w:r>
      <w:r w:rsidRPr="00F40B1C">
        <w:rPr>
          <w:rFonts w:ascii="Microsoft Yi Baiti" w:eastAsia="Microsoft Yi Baiti" w:hAnsi="Microsoft Yi Baiti"/>
          <w:b/>
          <w:bCs/>
          <w:sz w:val="20"/>
          <w:szCs w:val="18"/>
        </w:rPr>
        <w:lastRenderedPageBreak/>
        <w:t>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5B29429C" w14:textId="77777777" w:rsidR="00DE32E1" w:rsidRPr="00F40B1C" w:rsidRDefault="00DE32E1" w:rsidP="00173843">
      <w:pPr>
        <w:pStyle w:val="Prrafodelista"/>
        <w:ind w:left="714"/>
        <w:jc w:val="both"/>
        <w:rPr>
          <w:rFonts w:ascii="Microsoft Yi Baiti" w:eastAsia="Microsoft Yi Baiti" w:hAnsi="Microsoft Yi Baiti"/>
          <w:bCs/>
          <w:color w:val="0000FF"/>
          <w:sz w:val="20"/>
          <w:szCs w:val="18"/>
          <w:u w:val="single"/>
        </w:rPr>
      </w:pPr>
    </w:p>
    <w:p w14:paraId="58ED3EED" w14:textId="77777777" w:rsidR="00DE32E1" w:rsidRDefault="00DE32E1" w:rsidP="00DB5F0A">
      <w:pPr>
        <w:jc w:val="both"/>
        <w:rPr>
          <w:rFonts w:ascii="Microsoft Yi Baiti" w:eastAsia="Microsoft Yi Baiti" w:hAnsi="Microsoft Yi Baiti"/>
          <w:sz w:val="20"/>
          <w:szCs w:val="20"/>
        </w:rPr>
      </w:pPr>
      <w:r w:rsidRPr="00F40B1C">
        <w:rPr>
          <w:rFonts w:ascii="Microsoft Yi Baiti" w:eastAsia="Microsoft Yi Baiti" w:hAnsi="Microsoft Yi Baiti" w:hint="eastAsia"/>
          <w:iCs/>
          <w:sz w:val="20"/>
          <w:szCs w:val="20"/>
        </w:rPr>
        <w:t xml:space="preserve">El C. </w:t>
      </w:r>
      <w:r w:rsidRPr="00F40B1C">
        <w:rPr>
          <w:rFonts w:ascii="Microsoft Yi Baiti" w:eastAsia="Microsoft Yi Baiti" w:hAnsi="Microsoft Yi Baiti" w:cs="Arial" w:hint="eastAsia"/>
          <w:sz w:val="20"/>
          <w:szCs w:val="20"/>
        </w:rPr>
        <w:t>Eustorgio Ocampo Salinas</w:t>
      </w:r>
      <w:r w:rsidRPr="00F40B1C">
        <w:rPr>
          <w:rFonts w:ascii="Microsoft Yi Baiti" w:eastAsia="Microsoft Yi Baiti" w:hAnsi="Microsoft Yi Baiti" w:hint="eastAsia"/>
          <w:sz w:val="20"/>
          <w:szCs w:val="20"/>
        </w:rPr>
        <w:t xml:space="preserve">, </w:t>
      </w:r>
      <w:proofErr w:type="gramStart"/>
      <w:r w:rsidRPr="00F40B1C">
        <w:rPr>
          <w:rFonts w:ascii="Microsoft Yi Baiti" w:eastAsia="Microsoft Yi Baiti" w:hAnsi="Microsoft Yi Baiti" w:cs="Arial" w:hint="eastAsia"/>
          <w:sz w:val="20"/>
          <w:szCs w:val="20"/>
        </w:rPr>
        <w:t>Director</w:t>
      </w:r>
      <w:proofErr w:type="gramEnd"/>
      <w:r w:rsidRPr="00F40B1C">
        <w:rPr>
          <w:rFonts w:ascii="Microsoft Yi Baiti" w:eastAsia="Microsoft Yi Baiti" w:hAnsi="Microsoft Yi Baiti" w:cs="Arial" w:hint="eastAsia"/>
          <w:sz w:val="20"/>
          <w:szCs w:val="20"/>
        </w:rPr>
        <w:t xml:space="preserve"> de Contratación, Seguimiento y Control de Obra Pública</w:t>
      </w:r>
      <w:r w:rsidRPr="00F40B1C">
        <w:rPr>
          <w:rFonts w:ascii="Microsoft Yi Baiti" w:eastAsia="Microsoft Yi Baiti" w:hAnsi="Microsoft Yi Baiti" w:hint="eastAsia"/>
          <w:sz w:val="20"/>
          <w:szCs w:val="20"/>
        </w:rPr>
        <w:t>, quien preside este acto manifiesta que será la única junta de aclaraciones a celebrarse</w:t>
      </w:r>
      <w:r w:rsidRPr="00756EE9">
        <w:rPr>
          <w:rFonts w:ascii="Microsoft Yi Baiti" w:eastAsia="Microsoft Yi Baiti" w:hAnsi="Microsoft Yi Baiti" w:hint="eastAsia"/>
          <w:sz w:val="20"/>
          <w:szCs w:val="20"/>
        </w:rPr>
        <w:t xml:space="preserv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2093E54A" w14:textId="77777777" w:rsidR="00DE32E1" w:rsidRDefault="00DE32E1" w:rsidP="00DB5F0A">
      <w:pPr>
        <w:jc w:val="both"/>
        <w:rPr>
          <w:rFonts w:ascii="Microsoft Yi Baiti" w:eastAsia="Microsoft Yi Baiti" w:hAnsi="Microsoft Yi Baiti"/>
          <w:sz w:val="20"/>
          <w:szCs w:val="20"/>
        </w:rPr>
      </w:pPr>
    </w:p>
    <w:p w14:paraId="64CFFD88" w14:textId="5CA6B248" w:rsidR="00DE32E1" w:rsidRPr="007A1A14" w:rsidRDefault="00DE32E1"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sidR="001527FE">
        <w:rPr>
          <w:rFonts w:ascii="Microsoft Yi Baiti" w:eastAsia="Microsoft Yi Baiti" w:hAnsi="Microsoft Yi Baiti"/>
          <w:sz w:val="20"/>
          <w:szCs w:val="20"/>
        </w:rPr>
        <w:t xml:space="preserve"> </w:t>
      </w:r>
      <w:r w:rsidR="001527FE" w:rsidRPr="001527FE">
        <w:rPr>
          <w:rFonts w:ascii="Microsoft Yi Baiti" w:eastAsia="Microsoft Yi Baiti" w:hAnsi="Microsoft Yi Baiti" w:cs="Arial"/>
          <w:b/>
          <w:noProof/>
          <w:color w:val="0000CC"/>
          <w:sz w:val="20"/>
          <w:szCs w:val="20"/>
        </w:rPr>
        <w:t>17:</w:t>
      </w:r>
      <w:r w:rsidR="001053DC">
        <w:rPr>
          <w:rFonts w:ascii="Microsoft Yi Baiti" w:eastAsia="Microsoft Yi Baiti" w:hAnsi="Microsoft Yi Baiti" w:cs="Arial"/>
          <w:b/>
          <w:noProof/>
          <w:color w:val="0000CC"/>
          <w:sz w:val="20"/>
          <w:szCs w:val="20"/>
        </w:rPr>
        <w:t>1</w:t>
      </w:r>
      <w:r w:rsidR="006776B1">
        <w:rPr>
          <w:rFonts w:ascii="Microsoft Yi Baiti" w:eastAsia="Microsoft Yi Baiti" w:hAnsi="Microsoft Yi Baiti" w:cs="Arial"/>
          <w:b/>
          <w:noProof/>
          <w:color w:val="0000CC"/>
          <w:sz w:val="20"/>
          <w:szCs w:val="20"/>
        </w:rPr>
        <w:t>5</w:t>
      </w:r>
      <w:r w:rsidR="001527FE" w:rsidRPr="001527FE">
        <w:rPr>
          <w:rFonts w:ascii="Microsoft Yi Baiti" w:eastAsia="Microsoft Yi Baiti" w:hAnsi="Microsoft Yi Baiti"/>
          <w:color w:val="0070C0"/>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602C7D3" w14:textId="77777777" w:rsidR="001053DC" w:rsidRDefault="001053DC" w:rsidP="001053DC">
      <w:pPr>
        <w:rPr>
          <w:rFonts w:ascii="Microsoft Yi Baiti" w:eastAsia="Microsoft Yi Baiti" w:hAnsi="Microsoft Yi Baiti" w:cs="Arial"/>
          <w:b/>
          <w:sz w:val="20"/>
          <w:szCs w:val="20"/>
        </w:rPr>
      </w:pPr>
    </w:p>
    <w:p w14:paraId="5D51D2F0" w14:textId="1A1C9813" w:rsidR="00DE32E1" w:rsidRPr="00756EE9" w:rsidRDefault="00DE32E1"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7161A47" w14:textId="77777777" w:rsidR="00DE32E1" w:rsidRPr="00756EE9" w:rsidRDefault="00DE32E1"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DE32E1" w:rsidRPr="00756EE9" w14:paraId="1A6F816C" w14:textId="77777777" w:rsidTr="00AC5930">
        <w:trPr>
          <w:trHeight w:hRule="exact" w:val="454"/>
        </w:trPr>
        <w:tc>
          <w:tcPr>
            <w:tcW w:w="426" w:type="dxa"/>
            <w:shd w:val="clear" w:color="auto" w:fill="auto"/>
            <w:vAlign w:val="center"/>
          </w:tcPr>
          <w:p w14:paraId="15FAEE83" w14:textId="77777777" w:rsidR="00DE32E1" w:rsidRPr="00756EE9" w:rsidRDefault="00DE32E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69CCD76" w14:textId="77777777" w:rsidR="00DE32E1" w:rsidRPr="00756EE9" w:rsidRDefault="00DE32E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88318B5" w14:textId="77777777" w:rsidR="00DE32E1" w:rsidRPr="00756EE9" w:rsidRDefault="00DE32E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857C6B9" w14:textId="77777777" w:rsidR="00DE32E1" w:rsidRPr="00756EE9" w:rsidRDefault="00DE32E1"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E32E1" w:rsidRPr="00756EE9" w14:paraId="65828BA5" w14:textId="77777777" w:rsidTr="00AC5930">
        <w:trPr>
          <w:trHeight w:hRule="exact" w:val="567"/>
        </w:trPr>
        <w:tc>
          <w:tcPr>
            <w:tcW w:w="426" w:type="dxa"/>
            <w:shd w:val="clear" w:color="auto" w:fill="auto"/>
            <w:vAlign w:val="center"/>
          </w:tcPr>
          <w:p w14:paraId="42C4DA62" w14:textId="77777777" w:rsidR="00DE32E1" w:rsidRPr="00756EE9" w:rsidRDefault="00DE32E1"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4FACCC1" w14:textId="43B8C8F6" w:rsidR="00DE32E1" w:rsidRPr="0074043B" w:rsidRDefault="006776B1"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Xkalibur SI S.A.S. de C.V.</w:t>
            </w:r>
          </w:p>
        </w:tc>
        <w:tc>
          <w:tcPr>
            <w:tcW w:w="2693" w:type="dxa"/>
            <w:shd w:val="clear" w:color="auto" w:fill="auto"/>
            <w:vAlign w:val="center"/>
          </w:tcPr>
          <w:p w14:paraId="748DB1D8" w14:textId="4CFEC6D6" w:rsidR="00DE32E1" w:rsidRPr="00756EE9" w:rsidRDefault="006776B1"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Francisco Domínguez Alcalá</w:t>
            </w:r>
          </w:p>
        </w:tc>
        <w:tc>
          <w:tcPr>
            <w:tcW w:w="2586" w:type="dxa"/>
            <w:shd w:val="clear" w:color="auto" w:fill="auto"/>
            <w:vAlign w:val="center"/>
          </w:tcPr>
          <w:p w14:paraId="7AECB256" w14:textId="77777777" w:rsidR="00DE32E1" w:rsidRPr="00756EE9" w:rsidRDefault="00DE32E1" w:rsidP="00AC5930">
            <w:pPr>
              <w:jc w:val="center"/>
              <w:rPr>
                <w:rFonts w:ascii="Microsoft Yi Baiti" w:eastAsia="Microsoft Yi Baiti" w:hAnsi="Microsoft Yi Baiti" w:cs="Arial"/>
                <w:b/>
                <w:sz w:val="20"/>
                <w:szCs w:val="20"/>
              </w:rPr>
            </w:pPr>
          </w:p>
        </w:tc>
      </w:tr>
    </w:tbl>
    <w:p w14:paraId="3B2DB795" w14:textId="77777777" w:rsidR="00DE32E1" w:rsidRDefault="00DE32E1" w:rsidP="00FE691C">
      <w:pPr>
        <w:tabs>
          <w:tab w:val="left" w:pos="1053"/>
        </w:tabs>
        <w:jc w:val="both"/>
        <w:rPr>
          <w:rFonts w:ascii="Microsoft Yi Baiti" w:eastAsia="Microsoft Yi Baiti" w:hAnsi="Microsoft Yi Baiti" w:cs="Arial"/>
          <w:sz w:val="20"/>
          <w:szCs w:val="18"/>
        </w:rPr>
      </w:pPr>
    </w:p>
    <w:p w14:paraId="63E896C0" w14:textId="77777777" w:rsidR="00DE32E1" w:rsidRPr="00756EE9" w:rsidRDefault="00DE32E1"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6CEC272D" w14:textId="77777777" w:rsidR="00DE32E1" w:rsidRDefault="00DE32E1" w:rsidP="00F40B1C">
      <w:pPr>
        <w:rPr>
          <w:rFonts w:ascii="Microsoft Yi Baiti" w:eastAsia="Microsoft Yi Baiti" w:hAnsi="Microsoft Yi Baiti" w:cs="Arial"/>
          <w:b/>
          <w:sz w:val="20"/>
          <w:szCs w:val="20"/>
        </w:rPr>
      </w:pPr>
    </w:p>
    <w:p w14:paraId="3AA7EAF9" w14:textId="77777777" w:rsidR="00DE32E1" w:rsidRDefault="00DE32E1" w:rsidP="00F40B1C">
      <w:pPr>
        <w:rPr>
          <w:rFonts w:ascii="Microsoft Yi Baiti" w:eastAsia="Microsoft Yi Baiti" w:hAnsi="Microsoft Yi Baiti" w:cs="Arial"/>
          <w:b/>
          <w:sz w:val="20"/>
          <w:szCs w:val="20"/>
        </w:rPr>
      </w:pPr>
    </w:p>
    <w:p w14:paraId="56EE3596" w14:textId="77777777" w:rsidR="00DE32E1" w:rsidRDefault="00DE32E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0B8AA140" w14:textId="77777777" w:rsidR="00DE32E1" w:rsidRPr="00756EE9" w:rsidRDefault="00DE32E1" w:rsidP="00FE691C">
      <w:pPr>
        <w:jc w:val="center"/>
        <w:rPr>
          <w:rFonts w:ascii="Microsoft Yi Baiti" w:eastAsia="Microsoft Yi Baiti" w:hAnsi="Microsoft Yi Baiti" w:cs="Arial"/>
          <w:b/>
          <w:sz w:val="20"/>
          <w:szCs w:val="20"/>
        </w:rPr>
      </w:pPr>
    </w:p>
    <w:p w14:paraId="6058BAFC" w14:textId="77777777" w:rsidR="00DE32E1" w:rsidRPr="00756EE9" w:rsidRDefault="00DE32E1"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DE32E1" w:rsidRPr="00756EE9" w14:paraId="28C2C5D9" w14:textId="77777777" w:rsidTr="00FE691C">
        <w:trPr>
          <w:trHeight w:hRule="exact" w:val="284"/>
          <w:jc w:val="center"/>
        </w:trPr>
        <w:tc>
          <w:tcPr>
            <w:tcW w:w="2992" w:type="dxa"/>
            <w:vAlign w:val="center"/>
          </w:tcPr>
          <w:p w14:paraId="470A523A" w14:textId="77777777" w:rsidR="00DE32E1" w:rsidRPr="00756EE9" w:rsidRDefault="00DE32E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2015E7F" w14:textId="77777777" w:rsidR="00DE32E1" w:rsidRPr="00756EE9" w:rsidRDefault="00DE32E1" w:rsidP="00FE691C">
            <w:pPr>
              <w:jc w:val="center"/>
              <w:rPr>
                <w:rFonts w:ascii="Microsoft Yi Baiti" w:eastAsia="Microsoft Yi Baiti" w:hAnsi="Microsoft Yi Baiti" w:cs="Arial"/>
                <w:b/>
                <w:sz w:val="20"/>
                <w:szCs w:val="20"/>
              </w:rPr>
            </w:pPr>
          </w:p>
        </w:tc>
        <w:tc>
          <w:tcPr>
            <w:tcW w:w="2993" w:type="dxa"/>
            <w:vAlign w:val="center"/>
          </w:tcPr>
          <w:p w14:paraId="39932FC3" w14:textId="77777777" w:rsidR="00DE32E1" w:rsidRPr="00756EE9" w:rsidRDefault="00DE32E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5E9C2EF8" w14:textId="77777777" w:rsidR="00DE32E1" w:rsidRPr="00756EE9" w:rsidRDefault="00DE32E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E32E1" w:rsidRPr="00756EE9" w14:paraId="7B630790" w14:textId="77777777" w:rsidTr="00FE691C">
        <w:trPr>
          <w:trHeight w:val="564"/>
          <w:jc w:val="center"/>
        </w:trPr>
        <w:tc>
          <w:tcPr>
            <w:tcW w:w="2992" w:type="dxa"/>
            <w:vAlign w:val="center"/>
          </w:tcPr>
          <w:p w14:paraId="532CE2EF" w14:textId="77777777" w:rsidR="00DE32E1" w:rsidRPr="00756EE9" w:rsidRDefault="00DE32E1"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C0AC123" w14:textId="77777777" w:rsidR="00DE32E1" w:rsidRPr="00756EE9" w:rsidRDefault="00DE32E1"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3A06582" w14:textId="77777777" w:rsidR="00DE32E1" w:rsidRPr="00756EE9" w:rsidRDefault="00DE32E1" w:rsidP="00FE691C">
            <w:pPr>
              <w:jc w:val="center"/>
              <w:rPr>
                <w:rFonts w:ascii="Microsoft Yi Baiti" w:eastAsia="Microsoft Yi Baiti" w:hAnsi="Microsoft Yi Baiti" w:cs="Arial"/>
                <w:b/>
                <w:sz w:val="20"/>
                <w:szCs w:val="20"/>
              </w:rPr>
            </w:pPr>
          </w:p>
        </w:tc>
      </w:tr>
      <w:tr w:rsidR="00DE32E1" w:rsidRPr="00756EE9" w14:paraId="775AC0BC" w14:textId="77777777" w:rsidTr="00FE691C">
        <w:trPr>
          <w:trHeight w:val="547"/>
          <w:jc w:val="center"/>
        </w:trPr>
        <w:tc>
          <w:tcPr>
            <w:tcW w:w="2992" w:type="dxa"/>
            <w:vAlign w:val="center"/>
          </w:tcPr>
          <w:p w14:paraId="21260943" w14:textId="77777777" w:rsidR="00DE32E1" w:rsidRPr="00756EE9" w:rsidRDefault="00DE32E1" w:rsidP="009453A8">
            <w:pPr>
              <w:jc w:val="both"/>
              <w:rPr>
                <w:rFonts w:ascii="Microsoft Yi Baiti" w:eastAsia="Microsoft Yi Baiti" w:hAnsi="Microsoft Yi Baiti"/>
                <w:sz w:val="20"/>
                <w:szCs w:val="20"/>
                <w:lang w:val="es-MX"/>
              </w:rPr>
            </w:pPr>
            <w:r w:rsidRPr="00631152">
              <w:rPr>
                <w:rFonts w:ascii="Microsoft Yi Baiti" w:eastAsia="Microsoft Yi Baiti" w:hAnsi="Microsoft Yi Baiti"/>
                <w:noProof/>
                <w:sz w:val="20"/>
                <w:szCs w:val="20"/>
              </w:rPr>
              <w:t>C. Porfirio Ruís Luís</w:t>
            </w:r>
          </w:p>
        </w:tc>
        <w:tc>
          <w:tcPr>
            <w:tcW w:w="2993" w:type="dxa"/>
            <w:vAlign w:val="center"/>
          </w:tcPr>
          <w:p w14:paraId="4B3E232F" w14:textId="77777777" w:rsidR="00DE32E1" w:rsidRPr="00756EE9" w:rsidRDefault="00DE32E1"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29D8A5BB" w14:textId="77777777" w:rsidR="00DE32E1" w:rsidRPr="00756EE9" w:rsidRDefault="00DE32E1" w:rsidP="00FE691C">
            <w:pPr>
              <w:jc w:val="center"/>
              <w:rPr>
                <w:rFonts w:ascii="Microsoft Yi Baiti" w:eastAsia="Microsoft Yi Baiti" w:hAnsi="Microsoft Yi Baiti" w:cs="Arial"/>
                <w:b/>
                <w:sz w:val="20"/>
                <w:szCs w:val="20"/>
              </w:rPr>
            </w:pPr>
          </w:p>
        </w:tc>
      </w:tr>
      <w:tr w:rsidR="00DE32E1" w:rsidRPr="00756EE9" w14:paraId="1CC74141" w14:textId="77777777" w:rsidTr="00FE691C">
        <w:trPr>
          <w:trHeight w:val="547"/>
          <w:jc w:val="center"/>
        </w:trPr>
        <w:tc>
          <w:tcPr>
            <w:tcW w:w="2992" w:type="dxa"/>
            <w:vAlign w:val="center"/>
          </w:tcPr>
          <w:p w14:paraId="6FA0E946" w14:textId="77777777" w:rsidR="00DE32E1" w:rsidRDefault="00DE32E1" w:rsidP="009453A8">
            <w:pPr>
              <w:jc w:val="both"/>
              <w:rPr>
                <w:rFonts w:ascii="Microsoft Yi Baiti" w:eastAsia="Microsoft Yi Baiti" w:hAnsi="Microsoft Yi Baiti"/>
                <w:iCs/>
                <w:sz w:val="20"/>
                <w:szCs w:val="20"/>
              </w:rPr>
            </w:pPr>
            <w:r w:rsidRPr="00631152">
              <w:rPr>
                <w:rFonts w:ascii="Microsoft Yi Baiti" w:eastAsia="Microsoft Yi Baiti" w:hAnsi="Microsoft Yi Baiti"/>
                <w:iCs/>
                <w:noProof/>
                <w:sz w:val="20"/>
                <w:szCs w:val="20"/>
              </w:rPr>
              <w:t>C. Erick Gaudencio Robles  Pacheco</w:t>
            </w:r>
          </w:p>
        </w:tc>
        <w:tc>
          <w:tcPr>
            <w:tcW w:w="2993" w:type="dxa"/>
            <w:vAlign w:val="center"/>
          </w:tcPr>
          <w:p w14:paraId="0B2221BD" w14:textId="77777777" w:rsidR="00DE32E1" w:rsidRPr="00756EE9" w:rsidRDefault="00DE32E1"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3774F427" w14:textId="77777777" w:rsidR="00DE32E1" w:rsidRPr="00756EE9" w:rsidRDefault="00DE32E1" w:rsidP="00FE691C">
            <w:pPr>
              <w:jc w:val="center"/>
              <w:rPr>
                <w:rFonts w:ascii="Microsoft Yi Baiti" w:eastAsia="Microsoft Yi Baiti" w:hAnsi="Microsoft Yi Baiti" w:cs="Arial"/>
                <w:b/>
                <w:sz w:val="20"/>
                <w:szCs w:val="20"/>
              </w:rPr>
            </w:pPr>
          </w:p>
        </w:tc>
      </w:tr>
      <w:tr w:rsidR="00DE32E1" w:rsidRPr="00756EE9" w14:paraId="17E34B32" w14:textId="77777777" w:rsidTr="00FE691C">
        <w:trPr>
          <w:trHeight w:val="547"/>
          <w:jc w:val="center"/>
        </w:trPr>
        <w:tc>
          <w:tcPr>
            <w:tcW w:w="2992" w:type="dxa"/>
            <w:vAlign w:val="center"/>
          </w:tcPr>
          <w:p w14:paraId="231F2039" w14:textId="481813D1" w:rsidR="00DE32E1" w:rsidRPr="00756EE9" w:rsidRDefault="00770F30" w:rsidP="009453A8">
            <w:pPr>
              <w:jc w:val="both"/>
              <w:rPr>
                <w:rFonts w:ascii="Microsoft Yi Baiti" w:eastAsia="Microsoft Yi Baiti" w:hAnsi="Microsoft Yi Baiti" w:cs="Arial"/>
                <w:sz w:val="20"/>
                <w:szCs w:val="20"/>
                <w:lang w:val="es-MX"/>
              </w:rPr>
            </w:pPr>
            <w:r>
              <w:rPr>
                <w:rFonts w:ascii="Microsoft Yi Baiti" w:eastAsia="Microsoft Yi Baiti" w:hAnsi="Microsoft Yi Baiti"/>
                <w:iCs/>
                <w:noProof/>
                <w:sz w:val="20"/>
                <w:szCs w:val="20"/>
              </w:rPr>
              <w:t xml:space="preserve">C. </w:t>
            </w:r>
            <w:r w:rsidRPr="00770F30">
              <w:rPr>
                <w:rFonts w:ascii="Microsoft Yi Baiti" w:eastAsia="Microsoft Yi Baiti" w:hAnsi="Microsoft Yi Baiti"/>
                <w:iCs/>
                <w:noProof/>
                <w:sz w:val="20"/>
                <w:szCs w:val="20"/>
              </w:rPr>
              <w:t>Paola Urban Hernandez</w:t>
            </w:r>
          </w:p>
        </w:tc>
        <w:tc>
          <w:tcPr>
            <w:tcW w:w="2993" w:type="dxa"/>
            <w:vAlign w:val="center"/>
          </w:tcPr>
          <w:p w14:paraId="7C23FABA" w14:textId="77777777" w:rsidR="00DE32E1" w:rsidRPr="00756EE9" w:rsidRDefault="00DE32E1"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B56B17A" w14:textId="77777777" w:rsidR="00DE32E1" w:rsidRPr="00756EE9" w:rsidRDefault="00DE32E1" w:rsidP="00FE691C">
            <w:pPr>
              <w:jc w:val="center"/>
              <w:rPr>
                <w:rFonts w:ascii="Microsoft Yi Baiti" w:eastAsia="Microsoft Yi Baiti" w:hAnsi="Microsoft Yi Baiti" w:cs="Arial"/>
                <w:b/>
                <w:sz w:val="20"/>
                <w:szCs w:val="20"/>
              </w:rPr>
            </w:pPr>
          </w:p>
        </w:tc>
      </w:tr>
    </w:tbl>
    <w:p w14:paraId="05C887A6" w14:textId="77777777" w:rsidR="00DE32E1" w:rsidRDefault="00DE32E1" w:rsidP="00FE691C">
      <w:pPr>
        <w:jc w:val="both"/>
        <w:rPr>
          <w:rFonts w:ascii="Microsoft Yi Baiti" w:eastAsia="Microsoft Yi Baiti" w:hAnsi="Microsoft Yi Baiti"/>
          <w:sz w:val="12"/>
          <w:szCs w:val="12"/>
        </w:rPr>
      </w:pPr>
    </w:p>
    <w:p w14:paraId="79088D8B" w14:textId="5EBD061A" w:rsidR="00DE32E1" w:rsidRDefault="00DE32E1" w:rsidP="00F40B1C">
      <w:pPr>
        <w:jc w:val="both"/>
        <w:rPr>
          <w:rFonts w:ascii="Microsoft Yi Baiti" w:eastAsia="Microsoft Yi Baiti" w:hAnsi="Microsoft Yi Baiti"/>
          <w:sz w:val="14"/>
          <w:szCs w:val="14"/>
        </w:rPr>
      </w:pPr>
    </w:p>
    <w:p w14:paraId="149FF0BC" w14:textId="77777777" w:rsidR="00770F30" w:rsidRDefault="00770F30" w:rsidP="00F40B1C">
      <w:pPr>
        <w:jc w:val="both"/>
        <w:rPr>
          <w:rFonts w:ascii="Microsoft Yi Baiti" w:eastAsia="Microsoft Yi Baiti" w:hAnsi="Microsoft Yi Baiti"/>
          <w:sz w:val="14"/>
          <w:szCs w:val="14"/>
        </w:rPr>
      </w:pPr>
    </w:p>
    <w:p w14:paraId="582B0E12" w14:textId="77777777" w:rsidR="00DE32E1" w:rsidRPr="00F40B1C" w:rsidRDefault="00DE32E1" w:rsidP="00F40B1C">
      <w:pPr>
        <w:jc w:val="both"/>
        <w:rPr>
          <w:rFonts w:ascii="Microsoft Yi Baiti" w:eastAsia="Microsoft Yi Baiti" w:hAnsi="Microsoft Yi Baiti"/>
          <w:bCs/>
          <w:sz w:val="22"/>
          <w:szCs w:val="22"/>
          <w:u w:val="single"/>
        </w:rPr>
        <w:sectPr w:rsidR="00DE32E1" w:rsidRPr="00F40B1C" w:rsidSect="0046638E">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631152">
        <w:rPr>
          <w:rFonts w:ascii="Microsoft Yi Baiti" w:eastAsia="Microsoft Yi Baiti" w:hAnsi="Microsoft Yi Baiti"/>
          <w:b/>
          <w:noProof/>
          <w:color w:val="0000CC"/>
          <w:sz w:val="14"/>
          <w:szCs w:val="14"/>
        </w:rPr>
        <w:t>LPE/SOPDU/DCSCOP/006/2024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631152">
        <w:rPr>
          <w:rFonts w:ascii="Microsoft Yi Baiti" w:eastAsia="Microsoft Yi Baiti" w:hAnsi="Microsoft Yi Baiti"/>
          <w:b/>
          <w:noProof/>
          <w:color w:val="0000CC"/>
          <w:sz w:val="14"/>
          <w:szCs w:val="14"/>
        </w:rPr>
        <w:t>Construcción de alumbrado público con paneles solares en calle Narciso Mendoza, entre las calles de Libertad y Periférico, tercera privada de Reforma, prolongación de Narciso Mendoza esquina Camino Real, primera privada de Narciso Mendoza, segunda privada de Narciso Mendoza y privada sin nombre esquina Camino Real, Agencia de Policía de San Luis Beltrán,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631152">
        <w:rPr>
          <w:rFonts w:ascii="Microsoft Yi Baiti" w:eastAsia="Microsoft Yi Baiti" w:hAnsi="Microsoft Yi Baiti"/>
          <w:b/>
          <w:noProof/>
          <w:color w:val="0000CC"/>
          <w:sz w:val="14"/>
          <w:szCs w:val="14"/>
        </w:rPr>
        <w:t>29 de mayo de 2024</w:t>
      </w:r>
      <w:r w:rsidRPr="00F946A5">
        <w:rPr>
          <w:rFonts w:ascii="Microsoft Yi Baiti" w:eastAsia="Microsoft Yi Baiti" w:hAnsi="Microsoft Yi Baiti"/>
          <w:sz w:val="14"/>
          <w:szCs w:val="14"/>
        </w:rPr>
        <w:t xml:space="preserve"> - - - - - - - - -</w:t>
      </w:r>
    </w:p>
    <w:p w14:paraId="06C7BD0E" w14:textId="77777777" w:rsidR="00DE32E1" w:rsidRDefault="00DE32E1">
      <w:pPr>
        <w:sectPr w:rsidR="00DE32E1"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37AC86DF" w14:textId="77777777" w:rsidR="00DE32E1" w:rsidRDefault="00DE32E1"/>
    <w:sectPr w:rsidR="00DE32E1" w:rsidSect="00DE32E1">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52B54" w14:textId="77777777" w:rsidR="00DE32E1" w:rsidRDefault="00DE32E1">
      <w:r>
        <w:separator/>
      </w:r>
    </w:p>
  </w:endnote>
  <w:endnote w:type="continuationSeparator" w:id="0">
    <w:p w14:paraId="6AF30E02" w14:textId="77777777" w:rsidR="00DE32E1" w:rsidRDefault="00DE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00DD6" w14:textId="77777777" w:rsidR="00DE32E1" w:rsidRPr="0080191D" w:rsidRDefault="00DE32E1">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65F205D6" wp14:editId="10D6C234">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47C25CF3" w14:textId="77777777" w:rsidR="00DE32E1" w:rsidRPr="00393D88" w:rsidRDefault="00DE32E1"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674A15C" w14:textId="77777777" w:rsidR="00DE32E1" w:rsidRDefault="00DE32E1"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205D6"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47C25CF3" w14:textId="77777777" w:rsidR="00DE32E1" w:rsidRPr="00393D88" w:rsidRDefault="00DE32E1"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674A15C" w14:textId="77777777" w:rsidR="00DE32E1" w:rsidRDefault="00DE32E1"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19E5081B" wp14:editId="0274A4AA">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DAB7DF8" w14:textId="77777777" w:rsidR="00DE32E1" w:rsidRPr="008852C3" w:rsidRDefault="00DE32E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0C643E" w14:textId="77777777" w:rsidR="00DE32E1" w:rsidRPr="008852C3" w:rsidRDefault="00DE32E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5081B"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2DAB7DF8" w14:textId="77777777" w:rsidR="00DE32E1" w:rsidRPr="008852C3" w:rsidRDefault="00DE32E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0C643E" w14:textId="77777777" w:rsidR="00DE32E1" w:rsidRPr="008852C3" w:rsidRDefault="00DE32E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245F9A9E" w14:textId="77777777" w:rsidR="00DE32E1" w:rsidRDefault="00DE32E1"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1D245" w14:textId="77777777" w:rsidR="00DE32E1" w:rsidRPr="0080191D" w:rsidRDefault="00DE32E1">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5EE1A7EE" wp14:editId="11F446AE">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6B8C36" w14:textId="77777777" w:rsidR="00DE32E1" w:rsidRPr="008852C3" w:rsidRDefault="00DE32E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EEBCBF" w14:textId="77777777" w:rsidR="00DE32E1" w:rsidRPr="008852C3" w:rsidRDefault="00DE32E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A7EE"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246B8C36" w14:textId="77777777" w:rsidR="00DE32E1" w:rsidRPr="008852C3" w:rsidRDefault="00DE32E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EEBCBF" w14:textId="77777777" w:rsidR="00DE32E1" w:rsidRPr="008852C3" w:rsidRDefault="00DE32E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5F5C74AF" w14:textId="77777777" w:rsidR="00DE32E1" w:rsidRDefault="00DE32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7EA4C"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25F0F5F" wp14:editId="63DD62B0">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E6AB7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34CE65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F0F5F"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33E6AB7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34CE65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65542034"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06640" w14:textId="77777777" w:rsidR="00DE32E1" w:rsidRDefault="00DE32E1">
      <w:r>
        <w:separator/>
      </w:r>
    </w:p>
  </w:footnote>
  <w:footnote w:type="continuationSeparator" w:id="0">
    <w:p w14:paraId="5A80EAB4" w14:textId="77777777" w:rsidR="00DE32E1" w:rsidRDefault="00DE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CE46F" w14:textId="77777777" w:rsidR="00DE32E1" w:rsidRDefault="00DE32E1">
    <w:pPr>
      <w:pStyle w:val="Encabezado"/>
    </w:pPr>
    <w:r>
      <w:rPr>
        <w:noProof/>
        <w:lang w:eastAsia="es-MX"/>
      </w:rPr>
      <mc:AlternateContent>
        <mc:Choice Requires="wps">
          <w:drawing>
            <wp:anchor distT="45720" distB="45720" distL="114300" distR="114300" simplePos="0" relativeHeight="251666432" behindDoc="0" locked="0" layoutInCell="1" allowOverlap="1" wp14:anchorId="72DEAC4A" wp14:editId="63848FB6">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7BD1A794" w14:textId="77777777" w:rsidR="00DE32E1" w:rsidRPr="00C24126" w:rsidRDefault="00DE32E1"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EAC4A"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7BD1A794" w14:textId="77777777" w:rsidR="00DE32E1" w:rsidRPr="00C24126" w:rsidRDefault="00DE32E1"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6F8A2AA2" wp14:editId="229269D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4C367" w14:textId="77777777" w:rsidR="00DE32E1" w:rsidRDefault="00DE32E1">
    <w:pPr>
      <w:pStyle w:val="Encabezado"/>
    </w:pPr>
    <w:r>
      <w:rPr>
        <w:noProof/>
        <w:lang w:eastAsia="es-MX"/>
      </w:rPr>
      <w:drawing>
        <wp:anchor distT="0" distB="0" distL="114300" distR="114300" simplePos="0" relativeHeight="251662336" behindDoc="1" locked="0" layoutInCell="1" allowOverlap="1" wp14:anchorId="4FDDD1B8" wp14:editId="0BC35006">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2001A"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6348464B" wp14:editId="66BD973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7734640">
    <w:abstractNumId w:val="1"/>
  </w:num>
  <w:num w:numId="2" w16cid:durableId="633752820">
    <w:abstractNumId w:val="0"/>
  </w:num>
  <w:num w:numId="3" w16cid:durableId="1141921139">
    <w:abstractNumId w:val="4"/>
  </w:num>
  <w:num w:numId="4" w16cid:durableId="1597518114">
    <w:abstractNumId w:val="2"/>
  </w:num>
  <w:num w:numId="5" w16cid:durableId="1549612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53DC"/>
    <w:rsid w:val="00107A7F"/>
    <w:rsid w:val="0011723C"/>
    <w:rsid w:val="00117977"/>
    <w:rsid w:val="00133694"/>
    <w:rsid w:val="00133F95"/>
    <w:rsid w:val="00134D93"/>
    <w:rsid w:val="001527FE"/>
    <w:rsid w:val="00154993"/>
    <w:rsid w:val="00160E25"/>
    <w:rsid w:val="0017105E"/>
    <w:rsid w:val="00173843"/>
    <w:rsid w:val="00242B86"/>
    <w:rsid w:val="00243C3A"/>
    <w:rsid w:val="002451EC"/>
    <w:rsid w:val="00247B5F"/>
    <w:rsid w:val="00253460"/>
    <w:rsid w:val="00253D85"/>
    <w:rsid w:val="00271188"/>
    <w:rsid w:val="00286DEA"/>
    <w:rsid w:val="002A3075"/>
    <w:rsid w:val="002A619A"/>
    <w:rsid w:val="002B572C"/>
    <w:rsid w:val="002E1A18"/>
    <w:rsid w:val="003250E7"/>
    <w:rsid w:val="0033778E"/>
    <w:rsid w:val="0034614C"/>
    <w:rsid w:val="003611AB"/>
    <w:rsid w:val="003A6E8E"/>
    <w:rsid w:val="003A7AF6"/>
    <w:rsid w:val="003B4EBF"/>
    <w:rsid w:val="003B7CEC"/>
    <w:rsid w:val="003C200A"/>
    <w:rsid w:val="003E14C0"/>
    <w:rsid w:val="00405B3B"/>
    <w:rsid w:val="00427A1A"/>
    <w:rsid w:val="0045397D"/>
    <w:rsid w:val="00463D73"/>
    <w:rsid w:val="0046638E"/>
    <w:rsid w:val="004741B4"/>
    <w:rsid w:val="004817DD"/>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3CC5"/>
    <w:rsid w:val="00614567"/>
    <w:rsid w:val="006506B8"/>
    <w:rsid w:val="006535D4"/>
    <w:rsid w:val="006776B1"/>
    <w:rsid w:val="0068487E"/>
    <w:rsid w:val="00692B98"/>
    <w:rsid w:val="006961B9"/>
    <w:rsid w:val="006B623B"/>
    <w:rsid w:val="006F2766"/>
    <w:rsid w:val="006F528F"/>
    <w:rsid w:val="00714107"/>
    <w:rsid w:val="00717653"/>
    <w:rsid w:val="00722656"/>
    <w:rsid w:val="00736D31"/>
    <w:rsid w:val="007402C4"/>
    <w:rsid w:val="0074043B"/>
    <w:rsid w:val="00746162"/>
    <w:rsid w:val="0076119D"/>
    <w:rsid w:val="00770F30"/>
    <w:rsid w:val="007A1A14"/>
    <w:rsid w:val="007D0A05"/>
    <w:rsid w:val="007D4BBE"/>
    <w:rsid w:val="007E2E40"/>
    <w:rsid w:val="007F3275"/>
    <w:rsid w:val="0081223E"/>
    <w:rsid w:val="0082561D"/>
    <w:rsid w:val="00836228"/>
    <w:rsid w:val="00870200"/>
    <w:rsid w:val="0087543A"/>
    <w:rsid w:val="008871D8"/>
    <w:rsid w:val="008B34ED"/>
    <w:rsid w:val="008B5FD3"/>
    <w:rsid w:val="008B652A"/>
    <w:rsid w:val="008C7240"/>
    <w:rsid w:val="008F64FC"/>
    <w:rsid w:val="009132DD"/>
    <w:rsid w:val="0091404B"/>
    <w:rsid w:val="0092235F"/>
    <w:rsid w:val="0094196E"/>
    <w:rsid w:val="009453A8"/>
    <w:rsid w:val="00997042"/>
    <w:rsid w:val="009A1155"/>
    <w:rsid w:val="009A3778"/>
    <w:rsid w:val="009A6C80"/>
    <w:rsid w:val="00A1518F"/>
    <w:rsid w:val="00A52981"/>
    <w:rsid w:val="00A55450"/>
    <w:rsid w:val="00A82CC0"/>
    <w:rsid w:val="00A94733"/>
    <w:rsid w:val="00AC5930"/>
    <w:rsid w:val="00AD15DA"/>
    <w:rsid w:val="00AE60EE"/>
    <w:rsid w:val="00AE6EFE"/>
    <w:rsid w:val="00AF62D1"/>
    <w:rsid w:val="00AF77FB"/>
    <w:rsid w:val="00B13FD3"/>
    <w:rsid w:val="00BA71B0"/>
    <w:rsid w:val="00C13AD3"/>
    <w:rsid w:val="00C145F6"/>
    <w:rsid w:val="00C2013C"/>
    <w:rsid w:val="00C213B2"/>
    <w:rsid w:val="00C30D53"/>
    <w:rsid w:val="00C3238D"/>
    <w:rsid w:val="00C425B4"/>
    <w:rsid w:val="00C53AC6"/>
    <w:rsid w:val="00C53CE4"/>
    <w:rsid w:val="00C94DA0"/>
    <w:rsid w:val="00CA0D52"/>
    <w:rsid w:val="00CA5C7E"/>
    <w:rsid w:val="00CA5D0F"/>
    <w:rsid w:val="00CD7175"/>
    <w:rsid w:val="00CE2700"/>
    <w:rsid w:val="00CE3779"/>
    <w:rsid w:val="00D34BCD"/>
    <w:rsid w:val="00D36697"/>
    <w:rsid w:val="00D417AB"/>
    <w:rsid w:val="00D62361"/>
    <w:rsid w:val="00D85E85"/>
    <w:rsid w:val="00DB1608"/>
    <w:rsid w:val="00DB5F0A"/>
    <w:rsid w:val="00DE32E1"/>
    <w:rsid w:val="00DF606F"/>
    <w:rsid w:val="00E23FD0"/>
    <w:rsid w:val="00E32BC4"/>
    <w:rsid w:val="00E5339D"/>
    <w:rsid w:val="00E54B84"/>
    <w:rsid w:val="00E613C4"/>
    <w:rsid w:val="00E73A7E"/>
    <w:rsid w:val="00EF1D1B"/>
    <w:rsid w:val="00EF2D59"/>
    <w:rsid w:val="00F11B0E"/>
    <w:rsid w:val="00F1480B"/>
    <w:rsid w:val="00F36E70"/>
    <w:rsid w:val="00F40B1C"/>
    <w:rsid w:val="00F70DC0"/>
    <w:rsid w:val="00F7404A"/>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E42AD"/>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2024-05-29T23:14:00Z</cp:lastPrinted>
  <dcterms:created xsi:type="dcterms:W3CDTF">2024-05-29T22:28:00Z</dcterms:created>
  <dcterms:modified xsi:type="dcterms:W3CDTF">2024-05-29T23:21:00Z</dcterms:modified>
</cp:coreProperties>
</file>