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21BB" w14:textId="77777777" w:rsidR="00D054F3" w:rsidRPr="00B70122" w:rsidRDefault="00D054F3"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CAFD70B" wp14:editId="50D9891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E4BEA9" w14:textId="77777777" w:rsidR="00D054F3" w:rsidRPr="00A4011C" w:rsidRDefault="00D054F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5354">
                              <w:rPr>
                                <w:rFonts w:ascii="Microsoft Yi Baiti" w:eastAsia="Microsoft Yi Baiti" w:hAnsi="Microsoft Yi Baiti"/>
                                <w:b/>
                                <w:noProof/>
                                <w:color w:val="0000CC"/>
                                <w:sz w:val="20"/>
                                <w:szCs w:val="16"/>
                              </w:rPr>
                              <w:t>LPE/SOPDU/DCSCOP/016/2023</w:t>
                            </w:r>
                          </w:p>
                          <w:p w14:paraId="49731111" w14:textId="77777777" w:rsidR="00D054F3" w:rsidRPr="00A53170" w:rsidRDefault="00D054F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E629171" w14:textId="77777777" w:rsidR="00D054F3" w:rsidRPr="002A3457" w:rsidRDefault="00D054F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67274D8" w14:textId="77777777" w:rsidR="00D054F3" w:rsidRPr="00B70122" w:rsidRDefault="00D054F3"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FD70B"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3E4BEA9" w14:textId="77777777" w:rsidR="00D054F3" w:rsidRPr="00A4011C" w:rsidRDefault="00D054F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65354">
                        <w:rPr>
                          <w:rFonts w:ascii="Microsoft Yi Baiti" w:eastAsia="Microsoft Yi Baiti" w:hAnsi="Microsoft Yi Baiti"/>
                          <w:b/>
                          <w:noProof/>
                          <w:color w:val="0000CC"/>
                          <w:sz w:val="20"/>
                          <w:szCs w:val="16"/>
                        </w:rPr>
                        <w:t>LPE/SOPDU/DCSCOP/016/2023</w:t>
                      </w:r>
                    </w:p>
                    <w:p w14:paraId="49731111" w14:textId="77777777" w:rsidR="00D054F3" w:rsidRPr="00A53170" w:rsidRDefault="00D054F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E629171" w14:textId="77777777" w:rsidR="00D054F3" w:rsidRPr="002A3457" w:rsidRDefault="00D054F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67274D8" w14:textId="77777777" w:rsidR="00D054F3" w:rsidRPr="00B70122" w:rsidRDefault="00D054F3" w:rsidP="00A4011C">
                      <w:pPr>
                        <w:rPr>
                          <w:rFonts w:ascii="Microsoft Yi Baiti" w:eastAsia="Microsoft Yi Baiti" w:hAnsi="Microsoft Yi Baiti"/>
                          <w:sz w:val="16"/>
                          <w:szCs w:val="16"/>
                        </w:rPr>
                      </w:pPr>
                    </w:p>
                  </w:txbxContent>
                </v:textbox>
                <w10:wrap anchorx="margin"/>
              </v:roundrect>
            </w:pict>
          </mc:Fallback>
        </mc:AlternateContent>
      </w:r>
    </w:p>
    <w:p w14:paraId="4DC3BE93" w14:textId="77777777" w:rsidR="00D054F3" w:rsidRPr="00B70122" w:rsidRDefault="00D054F3" w:rsidP="00A4011C">
      <w:pPr>
        <w:autoSpaceDE w:val="0"/>
        <w:autoSpaceDN w:val="0"/>
        <w:adjustRightInd w:val="0"/>
        <w:jc w:val="both"/>
        <w:rPr>
          <w:rFonts w:ascii="Microsoft Yi Baiti" w:eastAsia="Microsoft Yi Baiti" w:hAnsi="Microsoft Yi Baiti" w:cs="Arial"/>
          <w:sz w:val="16"/>
          <w:szCs w:val="16"/>
        </w:rPr>
      </w:pPr>
    </w:p>
    <w:p w14:paraId="6972FDB8" w14:textId="77777777" w:rsidR="00D054F3" w:rsidRPr="00B70122" w:rsidRDefault="00D054F3" w:rsidP="00A4011C">
      <w:pPr>
        <w:autoSpaceDE w:val="0"/>
        <w:autoSpaceDN w:val="0"/>
        <w:adjustRightInd w:val="0"/>
        <w:jc w:val="both"/>
        <w:rPr>
          <w:rFonts w:ascii="Microsoft Yi Baiti" w:eastAsia="Microsoft Yi Baiti" w:hAnsi="Microsoft Yi Baiti" w:cs="Arial"/>
          <w:sz w:val="16"/>
          <w:szCs w:val="16"/>
        </w:rPr>
      </w:pPr>
    </w:p>
    <w:p w14:paraId="7B7C6065" w14:textId="77777777" w:rsidR="00D054F3" w:rsidRPr="00B70122" w:rsidRDefault="00D054F3" w:rsidP="00A4011C">
      <w:pPr>
        <w:autoSpaceDE w:val="0"/>
        <w:autoSpaceDN w:val="0"/>
        <w:adjustRightInd w:val="0"/>
        <w:jc w:val="both"/>
        <w:rPr>
          <w:rFonts w:ascii="Microsoft Yi Baiti" w:eastAsia="Microsoft Yi Baiti" w:hAnsi="Microsoft Yi Baiti" w:cs="Arial"/>
          <w:sz w:val="16"/>
          <w:szCs w:val="16"/>
        </w:rPr>
      </w:pPr>
    </w:p>
    <w:p w14:paraId="6D8AF9C0" w14:textId="77777777" w:rsidR="00D054F3" w:rsidRPr="00B70122" w:rsidRDefault="00D054F3" w:rsidP="00A4011C">
      <w:pPr>
        <w:autoSpaceDE w:val="0"/>
        <w:autoSpaceDN w:val="0"/>
        <w:adjustRightInd w:val="0"/>
        <w:jc w:val="both"/>
        <w:rPr>
          <w:rFonts w:ascii="Microsoft Yi Baiti" w:eastAsia="Microsoft Yi Baiti" w:hAnsi="Microsoft Yi Baiti" w:cs="Arial"/>
          <w:sz w:val="16"/>
          <w:szCs w:val="16"/>
        </w:rPr>
      </w:pPr>
    </w:p>
    <w:p w14:paraId="079C2CB8" w14:textId="77777777" w:rsidR="00D054F3" w:rsidRDefault="00D054F3" w:rsidP="00A4011C">
      <w:pPr>
        <w:rPr>
          <w:rFonts w:ascii="Microsoft Yi Baiti" w:eastAsia="Microsoft Yi Baiti" w:hAnsi="Microsoft Yi Baiti" w:cs="Arial"/>
          <w:sz w:val="16"/>
          <w:szCs w:val="16"/>
        </w:rPr>
      </w:pPr>
    </w:p>
    <w:p w14:paraId="0D6C4CF6" w14:textId="77777777" w:rsidR="00D054F3" w:rsidRPr="002A3457" w:rsidRDefault="00D054F3" w:rsidP="00A4011C">
      <w:pPr>
        <w:autoSpaceDE w:val="0"/>
        <w:autoSpaceDN w:val="0"/>
        <w:adjustRightInd w:val="0"/>
        <w:jc w:val="both"/>
        <w:rPr>
          <w:rFonts w:ascii="Microsoft Yi Baiti" w:eastAsia="Microsoft Yi Baiti" w:hAnsi="Microsoft Yi Baiti" w:cs="Arial"/>
          <w:sz w:val="12"/>
          <w:szCs w:val="18"/>
        </w:rPr>
      </w:pPr>
    </w:p>
    <w:p w14:paraId="0ED1431A" w14:textId="77777777" w:rsidR="00D054F3" w:rsidRPr="00FD2112" w:rsidRDefault="00D054F3"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23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65354">
        <w:rPr>
          <w:rFonts w:ascii="Microsoft Yi Baiti" w:eastAsia="Microsoft Yi Baiti" w:hAnsi="Microsoft Yi Baiti" w:cs="Arial"/>
          <w:b/>
          <w:noProof/>
          <w:color w:val="0000CC"/>
          <w:sz w:val="20"/>
          <w:szCs w:val="20"/>
        </w:rPr>
        <w:t>LPE/SOPDU/DCSCOP/016/2023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0D07E5BC" w14:textId="77777777" w:rsidR="00D054F3" w:rsidRDefault="00D054F3" w:rsidP="00A4011C">
      <w:pPr>
        <w:jc w:val="both"/>
        <w:rPr>
          <w:rFonts w:ascii="Microsoft Yi Baiti" w:eastAsia="Microsoft Yi Baiti" w:hAnsi="Microsoft Yi Baiti"/>
          <w:sz w:val="20"/>
          <w:szCs w:val="20"/>
        </w:rPr>
      </w:pPr>
    </w:p>
    <w:p w14:paraId="03051400" w14:textId="77777777" w:rsidR="00D054F3" w:rsidRDefault="00D054F3"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054F3" w:rsidRPr="006E7CC2" w14:paraId="0364CF45" w14:textId="77777777" w:rsidTr="00B42F48">
        <w:tc>
          <w:tcPr>
            <w:tcW w:w="5817" w:type="dxa"/>
            <w:vAlign w:val="center"/>
          </w:tcPr>
          <w:p w14:paraId="74DCE80A" w14:textId="77777777" w:rsidR="00D054F3" w:rsidRPr="006E7CC2" w:rsidRDefault="00D054F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9BEAFA2" w14:textId="77777777" w:rsidR="00D054F3" w:rsidRPr="006E7CC2" w:rsidRDefault="00D054F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54F3" w:rsidRPr="006E7CC2" w14:paraId="57ACD0FE" w14:textId="77777777" w:rsidTr="00B42F48">
        <w:tc>
          <w:tcPr>
            <w:tcW w:w="5817" w:type="dxa"/>
            <w:vAlign w:val="center"/>
          </w:tcPr>
          <w:p w14:paraId="4D702F61" w14:textId="77777777" w:rsidR="00D054F3" w:rsidRPr="009721C7" w:rsidRDefault="00D054F3" w:rsidP="000845E1">
            <w:pPr>
              <w:autoSpaceDE w:val="0"/>
              <w:autoSpaceDN w:val="0"/>
              <w:adjustRightInd w:val="0"/>
              <w:jc w:val="both"/>
              <w:rPr>
                <w:rFonts w:ascii="Microsoft Yi Baiti" w:eastAsia="Microsoft Yi Baiti" w:hAnsi="Microsoft Yi Baiti"/>
                <w:b/>
                <w:color w:val="0000CC"/>
                <w:sz w:val="20"/>
                <w:szCs w:val="18"/>
              </w:rPr>
            </w:pPr>
            <w:r w:rsidRPr="00565354">
              <w:rPr>
                <w:rFonts w:ascii="Microsoft Yi Baiti" w:eastAsia="Microsoft Yi Baiti" w:hAnsi="Microsoft Yi Baiti"/>
                <w:b/>
                <w:noProof/>
                <w:color w:val="0000CC"/>
                <w:sz w:val="20"/>
                <w:szCs w:val="18"/>
              </w:rPr>
              <w:t>Rehabilitación de red de agua potable en Calles las Casas, Victoria y Privada de Victoria, Colonia Centro, Cabecera Municipal, Oaxaca de Juárez.</w:t>
            </w:r>
          </w:p>
        </w:tc>
        <w:tc>
          <w:tcPr>
            <w:tcW w:w="3011" w:type="dxa"/>
            <w:vAlign w:val="center"/>
          </w:tcPr>
          <w:p w14:paraId="63D6879C" w14:textId="77777777" w:rsidR="00D054F3" w:rsidRPr="006E7CC2" w:rsidRDefault="00D054F3"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81D50AD" w14:textId="77777777" w:rsidR="00D054F3" w:rsidRPr="006E7CC2" w:rsidRDefault="00D054F3"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BDA7971" w14:textId="77777777" w:rsidR="00D054F3" w:rsidRDefault="00D054F3" w:rsidP="00A4011C">
      <w:pPr>
        <w:rPr>
          <w:rFonts w:ascii="Microsoft Yi Baiti" w:eastAsia="Microsoft Yi Baiti" w:hAnsi="Microsoft Yi Baiti"/>
          <w:sz w:val="20"/>
          <w:szCs w:val="20"/>
        </w:rPr>
      </w:pPr>
    </w:p>
    <w:p w14:paraId="27719D5F" w14:textId="77777777" w:rsidR="00D054F3" w:rsidRDefault="00D054F3"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(INSERTAR NOMBRE)</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CAF1DA0" w14:textId="77777777" w:rsidR="00D054F3" w:rsidRDefault="00D054F3" w:rsidP="00A4011C">
      <w:pPr>
        <w:jc w:val="both"/>
        <w:rPr>
          <w:rFonts w:ascii="Microsoft Yi Baiti" w:eastAsia="Microsoft Yi Baiti" w:hAnsi="Microsoft Yi Baiti"/>
          <w:iCs/>
          <w:sz w:val="20"/>
          <w:szCs w:val="20"/>
        </w:rPr>
      </w:pPr>
    </w:p>
    <w:p w14:paraId="75107457" w14:textId="77777777" w:rsidR="00D054F3" w:rsidRDefault="00D054F3"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23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w:t>
      </w:r>
      <w:proofErr w:type="spellStart"/>
      <w:r w:rsidRPr="00A43B20">
        <w:rPr>
          <w:rFonts w:ascii="Microsoft Yi Baiti" w:eastAsia="Microsoft Yi Baiti" w:hAnsi="Microsoft Yi Baiti" w:cs="Arial" w:hint="eastAsia"/>
          <w:sz w:val="20"/>
          <w:szCs w:val="20"/>
        </w:rPr>
        <w:t>desechamiento</w:t>
      </w:r>
      <w:proofErr w:type="spellEnd"/>
      <w:r w:rsidRPr="00A43B20">
        <w:rPr>
          <w:rFonts w:ascii="Microsoft Yi Baiti" w:eastAsia="Microsoft Yi Baiti" w:hAnsi="Microsoft Yi Baiti" w:cs="Arial" w:hint="eastAsia"/>
          <w:sz w:val="20"/>
          <w:szCs w:val="20"/>
        </w:rPr>
        <w:t xml:space="preserve"> de las propuestas presentadas.</w:t>
      </w:r>
    </w:p>
    <w:p w14:paraId="134C190E" w14:textId="77777777" w:rsidR="00D054F3" w:rsidRDefault="00D054F3" w:rsidP="00A4011C">
      <w:pPr>
        <w:jc w:val="both"/>
        <w:rPr>
          <w:rFonts w:ascii="Microsoft Yi Baiti" w:eastAsia="Microsoft Yi Baiti" w:hAnsi="Microsoft Yi Baiti" w:cs="Arial"/>
          <w:sz w:val="20"/>
          <w:szCs w:val="20"/>
        </w:rPr>
      </w:pPr>
    </w:p>
    <w:p w14:paraId="6969F3D8" w14:textId="77777777" w:rsidR="00D054F3" w:rsidRDefault="00D054F3"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0BC836E" w14:textId="77777777" w:rsidR="00D054F3" w:rsidRDefault="00D054F3" w:rsidP="00B42F48">
      <w:pPr>
        <w:spacing w:line="276" w:lineRule="auto"/>
        <w:jc w:val="both"/>
        <w:rPr>
          <w:rFonts w:ascii="Microsoft Yi Baiti" w:eastAsia="Microsoft Yi Baiti" w:hAnsi="Microsoft Yi Baiti" w:cs="Arial"/>
          <w:sz w:val="20"/>
          <w:szCs w:val="20"/>
        </w:rPr>
      </w:pPr>
    </w:p>
    <w:p w14:paraId="06432942" w14:textId="77777777" w:rsidR="00D054F3" w:rsidRPr="00FD2112" w:rsidRDefault="00D054F3" w:rsidP="00B42F48">
      <w:pPr>
        <w:spacing w:line="276" w:lineRule="auto"/>
        <w:jc w:val="both"/>
        <w:rPr>
          <w:rFonts w:ascii="Microsoft Yi Baiti" w:eastAsia="Microsoft Yi Baiti" w:hAnsi="Microsoft Yi Baiti" w:cs="Arial"/>
          <w:sz w:val="20"/>
          <w:szCs w:val="20"/>
        </w:rPr>
      </w:pPr>
    </w:p>
    <w:p w14:paraId="7B0AE441" w14:textId="77777777" w:rsidR="00D054F3" w:rsidRDefault="00D054F3"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054F3" w:rsidRPr="00A74DCB" w14:paraId="3E0914DE" w14:textId="77777777" w:rsidTr="00B42F48">
        <w:trPr>
          <w:trHeight w:hRule="exact" w:val="284"/>
        </w:trPr>
        <w:tc>
          <w:tcPr>
            <w:tcW w:w="529" w:type="dxa"/>
            <w:shd w:val="clear" w:color="auto" w:fill="auto"/>
            <w:vAlign w:val="center"/>
          </w:tcPr>
          <w:p w14:paraId="6BE394E3" w14:textId="77777777" w:rsidR="00D054F3" w:rsidRPr="00FD2112" w:rsidRDefault="00D054F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4D3AB4C" w14:textId="77777777" w:rsidR="00D054F3" w:rsidRPr="00FD2112" w:rsidRDefault="00D054F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75F4C91" w14:textId="77777777" w:rsidR="00D054F3" w:rsidRPr="00FD2112" w:rsidRDefault="00D054F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054F3" w:rsidRPr="00A74DCB" w14:paraId="1D03974E" w14:textId="77777777" w:rsidTr="00B42F48">
        <w:trPr>
          <w:trHeight w:val="414"/>
        </w:trPr>
        <w:tc>
          <w:tcPr>
            <w:tcW w:w="529" w:type="dxa"/>
            <w:shd w:val="clear" w:color="auto" w:fill="auto"/>
            <w:vAlign w:val="center"/>
          </w:tcPr>
          <w:p w14:paraId="7D725958" w14:textId="77777777" w:rsidR="00D054F3" w:rsidRPr="00FD2112" w:rsidRDefault="00D054F3" w:rsidP="00D054F3">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6DA76DD" w14:textId="44B03316" w:rsidR="00D054F3" w:rsidRPr="00FD2112" w:rsidRDefault="00D054F3" w:rsidP="00D054F3">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Grupo Constructor Vinizaa S.A. de C.V.</w:t>
            </w:r>
          </w:p>
        </w:tc>
        <w:tc>
          <w:tcPr>
            <w:tcW w:w="1675" w:type="dxa"/>
            <w:shd w:val="clear" w:color="auto" w:fill="auto"/>
            <w:vAlign w:val="center"/>
          </w:tcPr>
          <w:p w14:paraId="260EB35C" w14:textId="77777777" w:rsidR="00D054F3" w:rsidRPr="00B42F48" w:rsidRDefault="00D054F3" w:rsidP="00D054F3">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D054F3" w:rsidRPr="00A74DCB" w14:paraId="6EBE6C0A" w14:textId="77777777" w:rsidTr="00B42F48">
        <w:trPr>
          <w:trHeight w:val="414"/>
        </w:trPr>
        <w:tc>
          <w:tcPr>
            <w:tcW w:w="529" w:type="dxa"/>
            <w:shd w:val="clear" w:color="auto" w:fill="auto"/>
            <w:vAlign w:val="center"/>
          </w:tcPr>
          <w:p w14:paraId="2DD05EBC" w14:textId="77777777" w:rsidR="00D054F3" w:rsidRPr="00FD2112" w:rsidRDefault="00D054F3" w:rsidP="00D054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2DCF0C25" w14:textId="65004AA3" w:rsidR="00D054F3" w:rsidRDefault="00D054F3" w:rsidP="00D054F3">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7B11A39B" w14:textId="77777777" w:rsidR="00D054F3" w:rsidRPr="00977ECA" w:rsidRDefault="00D054F3" w:rsidP="00D054F3">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08F894A0" w14:textId="77777777" w:rsidR="00D054F3" w:rsidRPr="00951F8D" w:rsidRDefault="00D054F3" w:rsidP="00A4011C">
      <w:pPr>
        <w:rPr>
          <w:rFonts w:ascii="Microsoft Yi Baiti" w:eastAsia="Microsoft Yi Baiti" w:hAnsi="Microsoft Yi Baiti"/>
          <w:sz w:val="20"/>
          <w:szCs w:val="20"/>
        </w:rPr>
      </w:pPr>
    </w:p>
    <w:p w14:paraId="436A7EF0" w14:textId="05297A32" w:rsidR="00D054F3" w:rsidRPr="009A0555" w:rsidRDefault="00D054F3"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w:t>
      </w:r>
      <w:proofErr w:type="gramStart"/>
      <w:r w:rsidRPr="00977ECA">
        <w:rPr>
          <w:rFonts w:ascii="Microsoft Yi Baiti" w:eastAsia="Microsoft Yi Baiti" w:hAnsi="Microsoft Yi Baiti" w:cs="Arial" w:hint="eastAsia"/>
          <w:sz w:val="20"/>
          <w:szCs w:val="20"/>
        </w:rPr>
        <w:t>de acuerdo a</w:t>
      </w:r>
      <w:proofErr w:type="gramEnd"/>
      <w:r w:rsidRPr="00977ECA">
        <w:rPr>
          <w:rFonts w:ascii="Microsoft Yi Baiti" w:eastAsia="Microsoft Yi Baiti" w:hAnsi="Microsoft Yi Baiti" w:cs="Arial" w:hint="eastAsia"/>
          <w:sz w:val="20"/>
          <w:szCs w:val="20"/>
        </w:rPr>
        <w:t xml:space="preserve">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565354">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color w:val="0000CC"/>
          <w:sz w:val="20"/>
          <w:szCs w:val="20"/>
        </w:rPr>
        <w:t xml:space="preserve"> y </w:t>
      </w:r>
      <w:r w:rsidRPr="00565354">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7949B98" w14:textId="77777777" w:rsidR="00D054F3" w:rsidRPr="00B805E7" w:rsidRDefault="00D054F3" w:rsidP="00A4011C">
      <w:pPr>
        <w:spacing w:line="276" w:lineRule="auto"/>
        <w:ind w:right="49"/>
        <w:jc w:val="both"/>
        <w:rPr>
          <w:rFonts w:ascii="Microsoft Yi Baiti" w:eastAsia="Microsoft Yi Baiti" w:hAnsi="Microsoft Yi Baiti" w:cs="Calibri"/>
          <w:sz w:val="20"/>
          <w:szCs w:val="20"/>
          <w:highlight w:val="yellow"/>
        </w:rPr>
      </w:pPr>
    </w:p>
    <w:p w14:paraId="4B221153" w14:textId="77777777" w:rsidR="00D054F3" w:rsidRPr="004B40EA" w:rsidRDefault="00D054F3"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74FF87B3" w14:textId="77777777" w:rsidR="00D054F3" w:rsidRDefault="00D054F3" w:rsidP="00A4011C">
      <w:pPr>
        <w:jc w:val="both"/>
        <w:rPr>
          <w:rFonts w:ascii="Microsoft Yi Baiti" w:eastAsia="Microsoft Yi Baiti" w:hAnsi="Microsoft Yi Baiti"/>
          <w:sz w:val="20"/>
          <w:szCs w:val="20"/>
        </w:rPr>
      </w:pPr>
    </w:p>
    <w:p w14:paraId="0A05C31C" w14:textId="77777777" w:rsidR="00D054F3" w:rsidRPr="00450784" w:rsidRDefault="00D054F3"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054F3" w:rsidRPr="00450784" w14:paraId="211E40DE" w14:textId="77777777" w:rsidTr="00B42F48">
        <w:trPr>
          <w:trHeight w:hRule="exact" w:val="420"/>
        </w:trPr>
        <w:tc>
          <w:tcPr>
            <w:tcW w:w="426" w:type="dxa"/>
            <w:shd w:val="clear" w:color="auto" w:fill="auto"/>
            <w:vAlign w:val="center"/>
          </w:tcPr>
          <w:p w14:paraId="1A1ABE00" w14:textId="77777777" w:rsidR="00D054F3" w:rsidRPr="00450784" w:rsidRDefault="00D054F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EF7BBA7" w14:textId="77777777" w:rsidR="00D054F3" w:rsidRPr="00450784" w:rsidRDefault="00D054F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0E6AB3E" w14:textId="77777777" w:rsidR="00D054F3" w:rsidRPr="00450784" w:rsidRDefault="00D054F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C443E7E" w14:textId="77777777" w:rsidR="00D054F3" w:rsidRPr="00450784" w:rsidRDefault="00D054F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054F3" w:rsidRPr="00450784" w14:paraId="6045625C" w14:textId="77777777" w:rsidTr="00B42F48">
        <w:trPr>
          <w:trHeight w:val="469"/>
        </w:trPr>
        <w:tc>
          <w:tcPr>
            <w:tcW w:w="426" w:type="dxa"/>
            <w:shd w:val="clear" w:color="auto" w:fill="auto"/>
            <w:vAlign w:val="center"/>
          </w:tcPr>
          <w:p w14:paraId="20AB3701" w14:textId="77777777" w:rsidR="00D054F3" w:rsidRPr="00450784" w:rsidRDefault="00D054F3" w:rsidP="00D054F3">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369D73C" w14:textId="0A16F4C6" w:rsidR="00D054F3" w:rsidRPr="00450784" w:rsidRDefault="00D054F3" w:rsidP="00D054F3">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Grupo Constructor Vinizaa S.A. de C.V.</w:t>
            </w:r>
          </w:p>
        </w:tc>
        <w:tc>
          <w:tcPr>
            <w:tcW w:w="3213" w:type="dxa"/>
            <w:shd w:val="clear" w:color="auto" w:fill="auto"/>
            <w:vAlign w:val="center"/>
          </w:tcPr>
          <w:p w14:paraId="6E7309A3" w14:textId="77777777" w:rsidR="00D054F3" w:rsidRPr="00450784" w:rsidRDefault="00D054F3" w:rsidP="00D054F3">
            <w:pPr>
              <w:jc w:val="center"/>
              <w:rPr>
                <w:rFonts w:ascii="Microsoft Yi Baiti" w:eastAsia="Microsoft Yi Baiti" w:hAnsi="Microsoft Yi Baiti" w:cs="Arial"/>
                <w:sz w:val="20"/>
                <w:szCs w:val="20"/>
              </w:rPr>
            </w:pPr>
          </w:p>
        </w:tc>
        <w:tc>
          <w:tcPr>
            <w:tcW w:w="1985" w:type="dxa"/>
            <w:shd w:val="clear" w:color="auto" w:fill="auto"/>
            <w:vAlign w:val="center"/>
          </w:tcPr>
          <w:p w14:paraId="4E45A12F" w14:textId="77777777" w:rsidR="00D054F3" w:rsidRPr="00450784" w:rsidRDefault="00D054F3" w:rsidP="00D054F3">
            <w:pPr>
              <w:jc w:val="center"/>
              <w:rPr>
                <w:rFonts w:ascii="Microsoft Yi Baiti" w:eastAsia="Microsoft Yi Baiti" w:hAnsi="Microsoft Yi Baiti" w:cs="Arial"/>
                <w:b/>
                <w:sz w:val="20"/>
                <w:szCs w:val="20"/>
              </w:rPr>
            </w:pPr>
          </w:p>
        </w:tc>
      </w:tr>
      <w:tr w:rsidR="00D054F3" w:rsidRPr="00450784" w14:paraId="1AF10414" w14:textId="77777777" w:rsidTr="00B42F48">
        <w:trPr>
          <w:trHeight w:val="469"/>
        </w:trPr>
        <w:tc>
          <w:tcPr>
            <w:tcW w:w="426" w:type="dxa"/>
            <w:shd w:val="clear" w:color="auto" w:fill="auto"/>
            <w:vAlign w:val="center"/>
          </w:tcPr>
          <w:p w14:paraId="60DB5EE7" w14:textId="77777777" w:rsidR="00D054F3" w:rsidRPr="00450784" w:rsidRDefault="00D054F3" w:rsidP="00D054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AD4AAF1" w14:textId="2C93CC2A" w:rsidR="00D054F3" w:rsidRDefault="00D054F3" w:rsidP="00D054F3">
            <w:pPr>
              <w:jc w:val="both"/>
              <w:rPr>
                <w:rFonts w:ascii="Microsoft Yi Baiti" w:eastAsia="Microsoft Yi Baiti" w:hAnsi="Microsoft Yi Baiti" w:cs="Arial"/>
                <w:b/>
                <w:color w:val="0000CC"/>
                <w:sz w:val="20"/>
                <w:szCs w:val="20"/>
              </w:rPr>
            </w:pPr>
            <w:r w:rsidRPr="00565354">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2BAED663" w14:textId="77777777" w:rsidR="00D054F3" w:rsidRPr="00450784" w:rsidRDefault="00D054F3" w:rsidP="00D054F3">
            <w:pPr>
              <w:jc w:val="center"/>
              <w:rPr>
                <w:rFonts w:ascii="Microsoft Yi Baiti" w:eastAsia="Microsoft Yi Baiti" w:hAnsi="Microsoft Yi Baiti" w:cs="Arial"/>
                <w:sz w:val="20"/>
                <w:szCs w:val="20"/>
              </w:rPr>
            </w:pPr>
          </w:p>
        </w:tc>
        <w:tc>
          <w:tcPr>
            <w:tcW w:w="1985" w:type="dxa"/>
            <w:shd w:val="clear" w:color="auto" w:fill="auto"/>
            <w:vAlign w:val="center"/>
          </w:tcPr>
          <w:p w14:paraId="6D6370F3" w14:textId="77777777" w:rsidR="00D054F3" w:rsidRPr="00450784" w:rsidRDefault="00D054F3" w:rsidP="00D054F3">
            <w:pPr>
              <w:jc w:val="center"/>
              <w:rPr>
                <w:rFonts w:ascii="Microsoft Yi Baiti" w:eastAsia="Microsoft Yi Baiti" w:hAnsi="Microsoft Yi Baiti" w:cs="Arial"/>
                <w:b/>
                <w:sz w:val="20"/>
                <w:szCs w:val="20"/>
              </w:rPr>
            </w:pPr>
          </w:p>
        </w:tc>
      </w:tr>
    </w:tbl>
    <w:p w14:paraId="1D461561" w14:textId="77777777" w:rsidR="00D054F3" w:rsidRPr="006E7CC2" w:rsidRDefault="00D054F3" w:rsidP="004B40EA">
      <w:pPr>
        <w:jc w:val="both"/>
        <w:rPr>
          <w:rFonts w:ascii="Microsoft Yi Baiti" w:eastAsia="Microsoft Yi Baiti" w:hAnsi="Microsoft Yi Baiti" w:cs="Arial"/>
          <w:b/>
          <w:sz w:val="20"/>
          <w:szCs w:val="18"/>
        </w:rPr>
      </w:pPr>
    </w:p>
    <w:p w14:paraId="24AEED73" w14:textId="77777777" w:rsidR="00D054F3" w:rsidRDefault="00D054F3"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65D82BFE" w14:textId="77777777" w:rsidR="00D054F3" w:rsidRDefault="00D054F3" w:rsidP="00A4011C">
      <w:pPr>
        <w:jc w:val="both"/>
        <w:rPr>
          <w:rFonts w:ascii="Microsoft Yi Baiti" w:eastAsia="Microsoft Yi Baiti" w:hAnsi="Microsoft Yi Baiti" w:cs="Arial"/>
          <w:sz w:val="20"/>
          <w:szCs w:val="20"/>
        </w:rPr>
      </w:pPr>
    </w:p>
    <w:p w14:paraId="313D52C2" w14:textId="77777777" w:rsidR="00D054F3" w:rsidRPr="006E7CC2" w:rsidRDefault="00D054F3"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89C9D98" w14:textId="77777777" w:rsidR="00D054F3" w:rsidRPr="006E7CC2" w:rsidRDefault="00D054F3"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054F3" w:rsidRPr="006E7CC2" w14:paraId="44EA1E0F" w14:textId="77777777" w:rsidTr="00B42F48">
        <w:trPr>
          <w:trHeight w:hRule="exact" w:val="284"/>
        </w:trPr>
        <w:tc>
          <w:tcPr>
            <w:tcW w:w="3085" w:type="dxa"/>
            <w:shd w:val="clear" w:color="auto" w:fill="auto"/>
            <w:vAlign w:val="center"/>
          </w:tcPr>
          <w:p w14:paraId="4B567DC6" w14:textId="77777777" w:rsidR="00D054F3" w:rsidRPr="006E7CC2" w:rsidRDefault="00D054F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023FF8D" w14:textId="77777777" w:rsidR="00D054F3" w:rsidRPr="006E7CC2" w:rsidRDefault="00D054F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00FB046" w14:textId="77777777" w:rsidR="00D054F3" w:rsidRPr="006E7CC2" w:rsidRDefault="00D054F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054F3" w:rsidRPr="006E7CC2" w14:paraId="6BD68C15" w14:textId="77777777" w:rsidTr="00B42F48">
        <w:trPr>
          <w:trHeight w:hRule="exact" w:val="680"/>
        </w:trPr>
        <w:tc>
          <w:tcPr>
            <w:tcW w:w="3085" w:type="dxa"/>
            <w:shd w:val="clear" w:color="auto" w:fill="auto"/>
            <w:vAlign w:val="center"/>
          </w:tcPr>
          <w:p w14:paraId="648FFADE" w14:textId="77777777" w:rsidR="00D054F3" w:rsidRPr="006E7CC2" w:rsidRDefault="00D054F3"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297F330" w14:textId="77777777" w:rsidR="00D054F3" w:rsidRPr="006E7CC2" w:rsidRDefault="00D054F3"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A59386E" w14:textId="77777777" w:rsidR="00D054F3" w:rsidRPr="006E7CC2" w:rsidRDefault="00D054F3" w:rsidP="00B42F48">
            <w:pPr>
              <w:jc w:val="center"/>
              <w:rPr>
                <w:rFonts w:ascii="Microsoft Yi Baiti" w:eastAsia="Microsoft Yi Baiti" w:hAnsi="Microsoft Yi Baiti" w:cs="Arial"/>
                <w:b/>
                <w:sz w:val="20"/>
                <w:szCs w:val="20"/>
              </w:rPr>
            </w:pPr>
          </w:p>
        </w:tc>
      </w:tr>
    </w:tbl>
    <w:p w14:paraId="3615CC4A" w14:textId="77777777" w:rsidR="00D054F3" w:rsidRDefault="00D054F3" w:rsidP="00A4011C">
      <w:pPr>
        <w:jc w:val="both"/>
        <w:rPr>
          <w:rFonts w:ascii="Microsoft Yi Baiti" w:eastAsia="Microsoft Yi Baiti" w:hAnsi="Microsoft Yi Baiti"/>
          <w:sz w:val="12"/>
          <w:szCs w:val="12"/>
        </w:rPr>
      </w:pPr>
    </w:p>
    <w:p w14:paraId="3F6292DA" w14:textId="77777777" w:rsidR="00D054F3" w:rsidRDefault="00D054F3" w:rsidP="00A4011C">
      <w:pPr>
        <w:jc w:val="both"/>
        <w:rPr>
          <w:rFonts w:ascii="Microsoft Yi Baiti" w:eastAsia="Microsoft Yi Baiti" w:hAnsi="Microsoft Yi Baiti"/>
          <w:sz w:val="12"/>
          <w:szCs w:val="12"/>
        </w:rPr>
      </w:pPr>
    </w:p>
    <w:p w14:paraId="31BB3E04" w14:textId="77777777" w:rsidR="00D054F3" w:rsidRDefault="00D054F3" w:rsidP="00A4011C">
      <w:pPr>
        <w:jc w:val="both"/>
        <w:rPr>
          <w:rFonts w:ascii="Microsoft Yi Baiti" w:eastAsia="Microsoft Yi Baiti" w:hAnsi="Microsoft Yi Baiti"/>
          <w:sz w:val="12"/>
          <w:szCs w:val="12"/>
        </w:rPr>
      </w:pPr>
    </w:p>
    <w:p w14:paraId="76B45C7D" w14:textId="77777777" w:rsidR="00D054F3" w:rsidRDefault="00D054F3" w:rsidP="00A4011C">
      <w:pPr>
        <w:jc w:val="both"/>
        <w:rPr>
          <w:rFonts w:ascii="Microsoft Yi Baiti" w:eastAsia="Microsoft Yi Baiti" w:hAnsi="Microsoft Yi Baiti"/>
          <w:sz w:val="12"/>
          <w:szCs w:val="12"/>
        </w:rPr>
      </w:pPr>
    </w:p>
    <w:p w14:paraId="27802B9E" w14:textId="77777777" w:rsidR="00D054F3" w:rsidRDefault="00D054F3" w:rsidP="00A4011C">
      <w:pPr>
        <w:jc w:val="both"/>
        <w:rPr>
          <w:rFonts w:ascii="Microsoft Yi Baiti" w:eastAsia="Microsoft Yi Baiti" w:hAnsi="Microsoft Yi Baiti"/>
          <w:sz w:val="12"/>
          <w:szCs w:val="12"/>
        </w:rPr>
      </w:pPr>
    </w:p>
    <w:p w14:paraId="3B806274" w14:textId="7E63E5A9" w:rsidR="00D054F3" w:rsidRPr="00D054F3" w:rsidRDefault="00D054F3" w:rsidP="00D054F3">
      <w:pPr>
        <w:jc w:val="both"/>
        <w:rPr>
          <w:rFonts w:ascii="Microsoft Yi Baiti" w:eastAsia="Microsoft Yi Baiti" w:hAnsi="Microsoft Yi Baiti"/>
          <w:sz w:val="12"/>
          <w:szCs w:val="12"/>
        </w:rPr>
        <w:sectPr w:rsidR="00D054F3" w:rsidRPr="00D054F3" w:rsidSect="00D054F3">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565354">
        <w:rPr>
          <w:rFonts w:ascii="Microsoft Yi Baiti" w:eastAsia="Microsoft Yi Baiti" w:hAnsi="Microsoft Yi Baiti"/>
          <w:b/>
          <w:noProof/>
          <w:color w:val="0000CC"/>
          <w:sz w:val="12"/>
          <w:szCs w:val="12"/>
        </w:rPr>
        <w:t>LPE</w:t>
      </w:r>
      <w:proofErr w:type="spellEnd"/>
      <w:r w:rsidRPr="00565354">
        <w:rPr>
          <w:rFonts w:ascii="Microsoft Yi Baiti" w:eastAsia="Microsoft Yi Baiti" w:hAnsi="Microsoft Yi Baiti"/>
          <w:b/>
          <w:noProof/>
          <w:color w:val="0000CC"/>
          <w:sz w:val="12"/>
          <w:szCs w:val="12"/>
        </w:rPr>
        <w:t>/SOPDU/DCSCOP/016/2023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565354">
        <w:rPr>
          <w:rFonts w:ascii="Microsoft Yi Baiti" w:eastAsia="Microsoft Yi Baiti" w:hAnsi="Microsoft Yi Baiti"/>
          <w:b/>
          <w:noProof/>
          <w:color w:val="0000CC"/>
          <w:sz w:val="12"/>
          <w:szCs w:val="12"/>
        </w:rPr>
        <w:t>Rehabilitación de red de agua potable en Calles las Casas, Victoria y Privada de Victoria, Colonia Centro, Cabecera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474DBF47" w14:textId="77777777" w:rsidR="00D054F3" w:rsidRDefault="00D054F3"/>
    <w:sectPr w:rsidR="00D054F3" w:rsidSect="00D054F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2289" w14:textId="77777777" w:rsidR="00D054F3" w:rsidRDefault="00D054F3">
      <w:r>
        <w:separator/>
      </w:r>
    </w:p>
  </w:endnote>
  <w:endnote w:type="continuationSeparator" w:id="0">
    <w:p w14:paraId="11EEF6EE" w14:textId="77777777" w:rsidR="00D054F3" w:rsidRDefault="00D0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EDBD" w14:textId="77777777" w:rsidR="00D054F3" w:rsidRPr="00DC327C" w:rsidRDefault="00D054F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EF7D9C8" wp14:editId="556A7B36">
              <wp:simplePos x="0" y="0"/>
              <wp:positionH relativeFrom="margin">
                <wp:posOffset>1043940</wp:posOffset>
              </wp:positionH>
              <wp:positionV relativeFrom="paragraph">
                <wp:posOffset>-1096010</wp:posOffset>
              </wp:positionV>
              <wp:extent cx="3524250" cy="533400"/>
              <wp:effectExtent l="0" t="0" r="0" b="0"/>
              <wp:wrapNone/>
              <wp:docPr id="32374177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67998E" w14:textId="77777777" w:rsidR="00D054F3" w:rsidRPr="008852C3" w:rsidRDefault="00D054F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7A978F" w14:textId="77777777" w:rsidR="00D054F3" w:rsidRPr="008852C3" w:rsidRDefault="00D054F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D9C8"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0467998E" w14:textId="77777777" w:rsidR="00D054F3" w:rsidRPr="008852C3" w:rsidRDefault="00D054F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7A978F" w14:textId="77777777" w:rsidR="00D054F3" w:rsidRPr="008852C3" w:rsidRDefault="00D054F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1665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1665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6544D25" w14:textId="77777777" w:rsidR="00D054F3" w:rsidRDefault="00D054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3BB5"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89D9165" wp14:editId="0FDFB30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43464B"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EC628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9165"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F43464B"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EC628C"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16650" w:rsidRPr="00216650">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16650" w:rsidRPr="0021665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06F5EDB"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14D0" w14:textId="77777777" w:rsidR="00D054F3" w:rsidRDefault="00D054F3">
      <w:r>
        <w:separator/>
      </w:r>
    </w:p>
  </w:footnote>
  <w:footnote w:type="continuationSeparator" w:id="0">
    <w:p w14:paraId="62206EF4" w14:textId="77777777" w:rsidR="00D054F3" w:rsidRDefault="00D0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8828" w14:textId="77777777" w:rsidR="00D054F3" w:rsidRDefault="00D054F3">
    <w:pPr>
      <w:pStyle w:val="Encabezado"/>
    </w:pPr>
    <w:r>
      <w:rPr>
        <w:noProof/>
        <w:lang w:eastAsia="es-MX"/>
      </w:rPr>
      <w:drawing>
        <wp:anchor distT="0" distB="0" distL="114300" distR="114300" simplePos="0" relativeHeight="251662336" behindDoc="1" locked="0" layoutInCell="1" allowOverlap="1" wp14:anchorId="2A984C49" wp14:editId="2FB35CB2">
          <wp:simplePos x="0" y="0"/>
          <wp:positionH relativeFrom="page">
            <wp:align>left</wp:align>
          </wp:positionH>
          <wp:positionV relativeFrom="paragraph">
            <wp:posOffset>-451485</wp:posOffset>
          </wp:positionV>
          <wp:extent cx="7782133" cy="10066020"/>
          <wp:effectExtent l="0" t="0" r="9525" b="0"/>
          <wp:wrapNone/>
          <wp:docPr id="972002204" name="Imagen 97200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CF39"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7105B13D" wp14:editId="026D5D3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16818925">
    <w:abstractNumId w:val="8"/>
  </w:num>
  <w:num w:numId="2" w16cid:durableId="374158921">
    <w:abstractNumId w:val="9"/>
  </w:num>
  <w:num w:numId="3" w16cid:durableId="1031221575">
    <w:abstractNumId w:val="6"/>
  </w:num>
  <w:num w:numId="4" w16cid:durableId="565919283">
    <w:abstractNumId w:val="0"/>
  </w:num>
  <w:num w:numId="5" w16cid:durableId="1905025701">
    <w:abstractNumId w:val="1"/>
  </w:num>
  <w:num w:numId="6" w16cid:durableId="1356347390">
    <w:abstractNumId w:val="4"/>
  </w:num>
  <w:num w:numId="7" w16cid:durableId="1903783013">
    <w:abstractNumId w:val="7"/>
  </w:num>
  <w:num w:numId="8" w16cid:durableId="1103647808">
    <w:abstractNumId w:val="2"/>
  </w:num>
  <w:num w:numId="9" w16cid:durableId="1380085245">
    <w:abstractNumId w:val="3"/>
  </w:num>
  <w:num w:numId="10" w16cid:durableId="122614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41800"/>
    <w:rsid w:val="0005048F"/>
    <w:rsid w:val="000845E1"/>
    <w:rsid w:val="00101F02"/>
    <w:rsid w:val="00216650"/>
    <w:rsid w:val="002E1D28"/>
    <w:rsid w:val="003336EA"/>
    <w:rsid w:val="00475A36"/>
    <w:rsid w:val="004B029F"/>
    <w:rsid w:val="004B3215"/>
    <w:rsid w:val="004B40EA"/>
    <w:rsid w:val="00565637"/>
    <w:rsid w:val="00701DEA"/>
    <w:rsid w:val="00800416"/>
    <w:rsid w:val="0087543A"/>
    <w:rsid w:val="008F1C0E"/>
    <w:rsid w:val="009721C7"/>
    <w:rsid w:val="00977ECA"/>
    <w:rsid w:val="00A4011C"/>
    <w:rsid w:val="00AA1669"/>
    <w:rsid w:val="00AF1556"/>
    <w:rsid w:val="00B354F4"/>
    <w:rsid w:val="00B42F48"/>
    <w:rsid w:val="00B71ACC"/>
    <w:rsid w:val="00B805E7"/>
    <w:rsid w:val="00C65C23"/>
    <w:rsid w:val="00CE575A"/>
    <w:rsid w:val="00D054F3"/>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7CAA"/>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00D5-BA35-4C50-97F7-F9CC69CE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caramelo1080@outlook.com</cp:lastModifiedBy>
  <cp:revision>1</cp:revision>
  <dcterms:created xsi:type="dcterms:W3CDTF">2023-10-04T06:14:00Z</dcterms:created>
  <dcterms:modified xsi:type="dcterms:W3CDTF">2023-10-04T06:17:00Z</dcterms:modified>
</cp:coreProperties>
</file>