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0" w:rsidRPr="0091536D" w:rsidRDefault="00407C50">
      <w:pPr>
        <w:jc w:val="center"/>
        <w:rPr>
          <w:rFonts w:eastAsia="Twentieth Century" w:cs="Twentieth Century"/>
          <w:b/>
          <w:color w:val="7B392C"/>
          <w:sz w:val="32"/>
          <w:szCs w:val="32"/>
        </w:rPr>
      </w:pPr>
      <w:bookmarkStart w:id="0" w:name="_GoBack"/>
      <w:bookmarkEnd w:id="0"/>
    </w:p>
    <w:p w:rsidR="00407C50" w:rsidRPr="0091536D" w:rsidRDefault="006A0101">
      <w:pPr>
        <w:jc w:val="center"/>
        <w:rPr>
          <w:rFonts w:eastAsia="Twentieth Century" w:cs="Twentieth Century"/>
          <w:color w:val="7B392C"/>
          <w:sz w:val="32"/>
          <w:szCs w:val="32"/>
        </w:rPr>
      </w:pPr>
      <w:r w:rsidRPr="0091536D">
        <w:rPr>
          <w:rFonts w:eastAsia="Twentieth Century" w:cs="Twentieth Century"/>
          <w:b/>
          <w:color w:val="7B392C"/>
          <w:sz w:val="32"/>
          <w:szCs w:val="32"/>
        </w:rPr>
        <w:t>ACTA  CIRCUNSTANCIADA</w:t>
      </w:r>
    </w:p>
    <w:p w:rsidR="00407C50" w:rsidRDefault="00407C50">
      <w:pPr>
        <w:jc w:val="both"/>
        <w:rPr>
          <w:sz w:val="20"/>
          <w:szCs w:val="20"/>
        </w:rPr>
      </w:pPr>
    </w:p>
    <w:p w:rsidR="00407C50" w:rsidRDefault="00407C50">
      <w:pPr>
        <w:spacing w:line="264" w:lineRule="auto"/>
        <w:jc w:val="both"/>
        <w:rPr>
          <w:sz w:val="22"/>
          <w:szCs w:val="22"/>
        </w:rPr>
      </w:pP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I.- LUGAR, FECHA Y HORA     </w:t>
      </w: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la ciudad de Oaxaca de Juárez, Oaxaca; Siendo las 11:30 horas del día 25 de marzo del Año 2024.</w:t>
      </w:r>
    </w:p>
    <w:p w:rsidR="00407C50" w:rsidRDefault="00407C50">
      <w:pPr>
        <w:spacing w:line="276" w:lineRule="auto"/>
        <w:jc w:val="both"/>
        <w:rPr>
          <w:sz w:val="22"/>
          <w:szCs w:val="22"/>
        </w:rPr>
      </w:pP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II.- INTERVIENEN </w:t>
      </w: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que suscribimos: Los C.C. Ing. Armando Cruz Mendoza, Director de Obras Públicas y Mantenimiento; Arq. Miguel Ángel Morales y Morales, Jefe de Departamento de Construcción de Obra Contratada e Ing.  Francisco Jerónimo Oliver Martínez, Residente de Obra;</w:t>
      </w:r>
      <w:r>
        <w:rPr>
          <w:sz w:val="22"/>
          <w:szCs w:val="22"/>
        </w:rPr>
        <w:t xml:space="preserve"> pertenecientes a la Secretaría de Obras Públicas y Desarrollo Urbano del Municipio De Oaxaca de Juárez y la C. Jocelyn León Acevedo, en su carácter de Representante Legal de la empresa: CONSTRUMAQUINARIA Y PROYECTOS AZTECA, S.A. DE C.V.</w:t>
      </w:r>
    </w:p>
    <w:p w:rsidR="00407C50" w:rsidRDefault="00407C50">
      <w:pPr>
        <w:spacing w:line="276" w:lineRule="auto"/>
        <w:jc w:val="both"/>
        <w:rPr>
          <w:sz w:val="22"/>
          <w:szCs w:val="22"/>
        </w:rPr>
      </w:pP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OBJETO.</w:t>
      </w: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</w:t>
      </w:r>
      <w:r>
        <w:rPr>
          <w:sz w:val="22"/>
          <w:szCs w:val="22"/>
        </w:rPr>
        <w:t xml:space="preserve">alización del Acta de Entrega-Recepción de la obra denominada: </w:t>
      </w:r>
      <w:r>
        <w:rPr>
          <w:b/>
          <w:sz w:val="22"/>
          <w:szCs w:val="22"/>
        </w:rPr>
        <w:t xml:space="preserve">“CONSTRUCCIÓN DE CALLE CON PAVIMENTO DE CONCRETO HIDRAULICO, GUARNICIONES Y BANQUETAS, MURO DE CONTENCIÒN Y ESCALINATAS, AGENCIA SANTA ROSA PANZACOLA, LOMAS DE SAN JACINTO, AVENIDA LA PAZ, </w:t>
      </w:r>
      <w:r>
        <w:rPr>
          <w:sz w:val="22"/>
          <w:szCs w:val="22"/>
        </w:rPr>
        <w:t xml:space="preserve">con </w:t>
      </w:r>
      <w:r>
        <w:rPr>
          <w:sz w:val="22"/>
          <w:szCs w:val="22"/>
        </w:rPr>
        <w:t>número de obra</w:t>
      </w:r>
      <w:r>
        <w:rPr>
          <w:b/>
          <w:sz w:val="22"/>
          <w:szCs w:val="22"/>
        </w:rPr>
        <w:t xml:space="preserve"> FIII/014/2023 </w:t>
      </w:r>
      <w:r>
        <w:rPr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de Obra Pública a Base de Precios Unitarios y Tiempo Determinado con número </w:t>
      </w:r>
      <w:r>
        <w:rPr>
          <w:b/>
          <w:sz w:val="22"/>
          <w:szCs w:val="22"/>
        </w:rPr>
        <w:t xml:space="preserve">DCSyCOP/FIII 014/2023  </w:t>
      </w:r>
      <w:r>
        <w:rPr>
          <w:sz w:val="22"/>
          <w:szCs w:val="22"/>
        </w:rPr>
        <w:t xml:space="preserve">Sin las firmas de quienes integran el comité de la obra, dando cumplimiento con lo ordenado por el artículo 64 de la </w:t>
      </w:r>
      <w:r>
        <w:rPr>
          <w:sz w:val="22"/>
          <w:szCs w:val="22"/>
        </w:rPr>
        <w:t>Ley de Obras Públicas y Servicios Relacionados del Estado de Oaxaca.</w:t>
      </w:r>
    </w:p>
    <w:p w:rsidR="00407C50" w:rsidRDefault="00407C50">
      <w:pPr>
        <w:spacing w:line="276" w:lineRule="auto"/>
        <w:jc w:val="both"/>
        <w:rPr>
          <w:sz w:val="22"/>
          <w:szCs w:val="22"/>
        </w:rPr>
      </w:pP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IV.- ANTECEDENTES</w:t>
      </w:r>
    </w:p>
    <w:p w:rsidR="00407C50" w:rsidRDefault="006A0101">
      <w:pPr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Con fecha 06 de marzo del año en curso se concluyen los trabajos relativos a la obra antes mencionada quedando esta de manera operativa y funcionando, la contratista pr</w:t>
      </w:r>
      <w:r>
        <w:rPr>
          <w:sz w:val="22"/>
          <w:szCs w:val="22"/>
        </w:rPr>
        <w:t>esento la estimación 04 (cuatro) y finiquito, por lo cual se procedió a la elaboración del Acta Entrega-Recepción de la obra que se hace mención, al solicitar la presencia del comité de obra para llevar acabo el acto de entrega, estos manifiestan que exist</w:t>
      </w:r>
      <w:r>
        <w:rPr>
          <w:sz w:val="22"/>
          <w:szCs w:val="22"/>
        </w:rPr>
        <w:t>en diferencias ajenas a la ejecución de los trabajos, entre los integrantes del comité de obra, el comité de vida vecinal y los vecinos, motivo por el cual no es factible llevarse a cabo la firma del Acta de Entrega-Recepción de la Obra, sin embargo manifi</w:t>
      </w:r>
      <w:r>
        <w:rPr>
          <w:sz w:val="22"/>
          <w:szCs w:val="22"/>
        </w:rPr>
        <w:t>estan reconocer que los trabajos se han concluido.</w:t>
      </w: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7C50" w:rsidRDefault="006A01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lleva a cabo un recorrido e inspección física de los trabajos por las partes que intervienen en este acto, al término del mismo se concluye que la obra está ejecutada en su totalidad. La presente acta</w:t>
      </w:r>
      <w:r>
        <w:rPr>
          <w:sz w:val="22"/>
          <w:szCs w:val="22"/>
        </w:rPr>
        <w:t xml:space="preserve"> no exime a la </w:t>
      </w:r>
      <w:r>
        <w:rPr>
          <w:b/>
          <w:sz w:val="22"/>
          <w:szCs w:val="22"/>
        </w:rPr>
        <w:t xml:space="preserve">C. JOCELYN LEON </w:t>
      </w:r>
      <w:r>
        <w:rPr>
          <w:b/>
          <w:sz w:val="22"/>
          <w:szCs w:val="22"/>
        </w:rPr>
        <w:lastRenderedPageBreak/>
        <w:t>ACEVEDO</w:t>
      </w:r>
      <w:r>
        <w:rPr>
          <w:sz w:val="22"/>
          <w:szCs w:val="22"/>
        </w:rPr>
        <w:t xml:space="preserve">, en su carácter de Representante Legal de la empresa: </w:t>
      </w:r>
      <w:r>
        <w:rPr>
          <w:b/>
          <w:sz w:val="22"/>
          <w:szCs w:val="22"/>
        </w:rPr>
        <w:t>CONSTRUMAQUINARIA Y PROYECTOS AZTECA, S.A. DE C.V.</w:t>
      </w:r>
      <w:r>
        <w:rPr>
          <w:sz w:val="22"/>
          <w:szCs w:val="22"/>
        </w:rPr>
        <w:t xml:space="preserve">, responsable de su ejecución de los defectos </w:t>
      </w:r>
      <w:proofErr w:type="spellStart"/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vicios ocultos que resulten en la misma, obligándose a corregir l</w:t>
      </w:r>
      <w:r>
        <w:rPr>
          <w:sz w:val="22"/>
          <w:szCs w:val="22"/>
        </w:rPr>
        <w:t>as deficiencias detectadas sin costo alguno para el Municipio.</w:t>
      </w:r>
    </w:p>
    <w:p w:rsidR="00407C50" w:rsidRDefault="00407C50">
      <w:pPr>
        <w:spacing w:line="264" w:lineRule="auto"/>
        <w:rPr>
          <w:sz w:val="22"/>
          <w:szCs w:val="22"/>
        </w:rPr>
      </w:pPr>
    </w:p>
    <w:p w:rsidR="00407C50" w:rsidRDefault="006A0101">
      <w:pPr>
        <w:spacing w:line="264" w:lineRule="auto"/>
        <w:rPr>
          <w:sz w:val="22"/>
          <w:szCs w:val="22"/>
        </w:rPr>
      </w:pPr>
      <w:r>
        <w:rPr>
          <w:b/>
          <w:sz w:val="22"/>
          <w:szCs w:val="22"/>
        </w:rPr>
        <w:t>V.- SE HACE CONSTAR</w:t>
      </w:r>
    </w:p>
    <w:p w:rsidR="00407C50" w:rsidRDefault="006A0101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Derivado de los antecedentes mencionados se procede a la elaboración del Acta Entrega-Recepción haciendo la aclaración que se tramitara sin firmas del Comité de obra.</w:t>
      </w:r>
    </w:p>
    <w:p w:rsidR="00407C50" w:rsidRDefault="00407C50">
      <w:pPr>
        <w:spacing w:line="264" w:lineRule="auto"/>
        <w:rPr>
          <w:sz w:val="22"/>
          <w:szCs w:val="22"/>
        </w:rPr>
      </w:pPr>
    </w:p>
    <w:p w:rsidR="00407C50" w:rsidRDefault="006A0101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VI.-</w:t>
      </w:r>
      <w:r>
        <w:rPr>
          <w:b/>
          <w:sz w:val="22"/>
          <w:szCs w:val="22"/>
        </w:rPr>
        <w:t xml:space="preserve"> CIERRE DEL ACTA.</w:t>
      </w:r>
    </w:p>
    <w:p w:rsidR="00407C50" w:rsidRDefault="006A0101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habiendo otro asunto que asentar, se cierra la presente, siendo las 12:00 horas del día de su inicio, previa lectura del acta, se procede a firmar al calce por los que en ella intervinieron para su debida constancia y efectos legales a</w:t>
      </w:r>
      <w:r>
        <w:rPr>
          <w:sz w:val="22"/>
          <w:szCs w:val="22"/>
        </w:rPr>
        <w:t xml:space="preserve"> que haya lugar.</w:t>
      </w:r>
    </w:p>
    <w:p w:rsidR="00407C50" w:rsidRDefault="00407C50">
      <w:pPr>
        <w:jc w:val="center"/>
        <w:rPr>
          <w:sz w:val="22"/>
          <w:szCs w:val="22"/>
        </w:rPr>
      </w:pPr>
    </w:p>
    <w:tbl>
      <w:tblPr>
        <w:tblStyle w:val="a"/>
        <w:tblW w:w="105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57"/>
        <w:gridCol w:w="708"/>
        <w:gridCol w:w="4876"/>
      </w:tblGrid>
      <w:tr w:rsidR="00407C50">
        <w:trPr>
          <w:trHeight w:val="188"/>
          <w:jc w:val="center"/>
        </w:trPr>
        <w:tc>
          <w:tcPr>
            <w:tcW w:w="10541" w:type="dxa"/>
            <w:gridSpan w:val="3"/>
            <w:vAlign w:val="center"/>
          </w:tcPr>
          <w:p w:rsidR="00407C50" w:rsidRDefault="006A0101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POR EL H. AYUNTAMIENTO DE OAXACA DE JUÁREZ</w:t>
            </w:r>
          </w:p>
        </w:tc>
      </w:tr>
      <w:tr w:rsidR="00407C50">
        <w:trPr>
          <w:trHeight w:val="188"/>
          <w:jc w:val="center"/>
        </w:trPr>
        <w:tc>
          <w:tcPr>
            <w:tcW w:w="10541" w:type="dxa"/>
            <w:gridSpan w:val="3"/>
            <w:vAlign w:val="center"/>
          </w:tcPr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ING. ARMANDO CRUZ MENDOZA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 DE OBRAS PUBLICAS Y MANTENIMIENTO</w:t>
            </w:r>
          </w:p>
        </w:tc>
      </w:tr>
      <w:tr w:rsidR="00407C50">
        <w:trPr>
          <w:trHeight w:val="240"/>
          <w:jc w:val="center"/>
        </w:trPr>
        <w:tc>
          <w:tcPr>
            <w:tcW w:w="4957" w:type="dxa"/>
            <w:vAlign w:val="center"/>
          </w:tcPr>
          <w:p w:rsidR="00407C50" w:rsidRDefault="00407C50">
            <w:pPr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ARQ. MIGUEL ANGEL MORALES Y MORALES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JEFE DE DEPARTAMENTO DE CONSTRUCCIÓN 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 OBRA CONTRATADA</w:t>
            </w:r>
          </w:p>
          <w:p w:rsidR="00407C50" w:rsidRDefault="00407C5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76" w:type="dxa"/>
            <w:vAlign w:val="center"/>
          </w:tcPr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ING.  FRANCISCO JERONIMO OLIVER MARTINEZ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RESIDENTE DE OBRA</w:t>
            </w:r>
          </w:p>
        </w:tc>
      </w:tr>
      <w:tr w:rsidR="00407C50">
        <w:trPr>
          <w:trHeight w:val="188"/>
          <w:jc w:val="center"/>
        </w:trPr>
        <w:tc>
          <w:tcPr>
            <w:tcW w:w="10541" w:type="dxa"/>
            <w:gridSpan w:val="3"/>
            <w:vAlign w:val="center"/>
          </w:tcPr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POR LA EMPRESA CONTRATISTA </w:t>
            </w:r>
          </w:p>
          <w:p w:rsidR="00407C50" w:rsidRDefault="00407C50">
            <w:pPr>
              <w:rPr>
                <w:sz w:val="21"/>
                <w:szCs w:val="21"/>
              </w:rPr>
            </w:pPr>
          </w:p>
          <w:p w:rsidR="00407C50" w:rsidRDefault="00407C50">
            <w:pPr>
              <w:rPr>
                <w:sz w:val="21"/>
                <w:szCs w:val="21"/>
              </w:rPr>
            </w:pPr>
          </w:p>
          <w:p w:rsidR="00407C50" w:rsidRDefault="00407C50">
            <w:pPr>
              <w:rPr>
                <w:sz w:val="21"/>
                <w:szCs w:val="21"/>
              </w:rPr>
            </w:pPr>
          </w:p>
          <w:p w:rsidR="00407C50" w:rsidRDefault="00407C50">
            <w:pPr>
              <w:jc w:val="center"/>
              <w:rPr>
                <w:sz w:val="21"/>
                <w:szCs w:val="21"/>
              </w:rPr>
            </w:pP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CONSTRUMAQUINARIA Y PROYECTOS AZTECA, S.A. DE C.V.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C. JOCELYN LEON ACEVEDO</w:t>
            </w:r>
          </w:p>
          <w:p w:rsidR="00407C50" w:rsidRDefault="006A01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REPRESENTANTE LEGAL</w:t>
            </w:r>
          </w:p>
        </w:tc>
      </w:tr>
    </w:tbl>
    <w:p w:rsidR="00407C50" w:rsidRDefault="00407C50">
      <w:pPr>
        <w:rPr>
          <w:sz w:val="22"/>
          <w:szCs w:val="22"/>
        </w:rPr>
      </w:pPr>
    </w:p>
    <w:sectPr w:rsidR="00407C50">
      <w:headerReference w:type="default" r:id="rId6"/>
      <w:footerReference w:type="default" r:id="rId7"/>
      <w:pgSz w:w="12240" w:h="15840"/>
      <w:pgMar w:top="3119" w:right="1021" w:bottom="1418" w:left="1021" w:header="851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01" w:rsidRDefault="006A0101">
      <w:r>
        <w:separator/>
      </w:r>
    </w:p>
  </w:endnote>
  <w:endnote w:type="continuationSeparator" w:id="0">
    <w:p w:rsidR="006A0101" w:rsidRDefault="006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NS Camelia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50" w:rsidRDefault="006A0101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7B392C"/>
      </w:rPr>
    </w:pPr>
    <w:r>
      <w:rPr>
        <w:rFonts w:ascii="Twentieth Century" w:eastAsia="Twentieth Century" w:hAnsi="Twentieth Century" w:cs="Twentieth Century"/>
        <w:b/>
        <w:color w:val="7B392C"/>
      </w:rPr>
      <w:t xml:space="preserve"> </w:t>
    </w:r>
    <w:r>
      <w:rPr>
        <w:rFonts w:ascii="RNS Camelia Black" w:eastAsia="RNS Camelia Black" w:hAnsi="RNS Camelia Black" w:cs="RNS Camelia Black"/>
        <w:b/>
        <w:noProof/>
        <w:color w:val="7B392C"/>
        <w:sz w:val="22"/>
        <w:szCs w:val="22"/>
      </w:rPr>
      <w:drawing>
        <wp:inline distT="0" distB="0" distL="114300" distR="114300">
          <wp:extent cx="3580130" cy="13970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13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NS Camelia Black" w:eastAsia="RNS Camelia Black" w:hAnsi="RNS Camelia Black" w:cs="RNS Camelia Black"/>
        <w:b/>
        <w:color w:val="7B392C"/>
      </w:rPr>
      <w:t xml:space="preserve"> </w:t>
    </w:r>
  </w:p>
  <w:p w:rsidR="00407C50" w:rsidRDefault="006A0101">
    <w:pPr>
      <w:pBdr>
        <w:top w:val="nil"/>
        <w:left w:val="nil"/>
        <w:bottom w:val="nil"/>
        <w:right w:val="nil"/>
        <w:between w:val="nil"/>
      </w:pBdr>
      <w:jc w:val="center"/>
      <w:rPr>
        <w:color w:val="833C0B"/>
        <w:sz w:val="16"/>
        <w:szCs w:val="16"/>
      </w:rPr>
    </w:pPr>
    <w:r>
      <w:rPr>
        <w:rFonts w:ascii="Twentieth Century" w:eastAsia="Twentieth Century" w:hAnsi="Twentieth Century" w:cs="Twentieth Century"/>
        <w:b/>
        <w:color w:val="7B392C"/>
      </w:rPr>
      <w:t>DIRECCIÓN DE OBRAS PÚBLICAS Y MANTENIMIENTO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-791844</wp:posOffset>
          </wp:positionH>
          <wp:positionV relativeFrom="paragraph">
            <wp:posOffset>0</wp:posOffset>
          </wp:positionV>
          <wp:extent cx="7767955" cy="2540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t="25671" b="25427"/>
                  <a:stretch>
                    <a:fillRect/>
                  </a:stretch>
                </pic:blipFill>
                <pic:spPr>
                  <a:xfrm>
                    <a:off x="0" y="0"/>
                    <a:ext cx="7767955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C50" w:rsidRDefault="006A010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6174105" cy="2762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3710" y="3646650"/>
                        <a:ext cx="61645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07C50" w:rsidRDefault="006A010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PLAZUELA VICENTE GUERRERO No. 105, COL. EX MARQUESADO C.P. 68030. TELÉFONOS: (951) 51 51352 / 51 5 22 31</w:t>
                          </w:r>
                        </w:p>
                        <w:p w:rsidR="00407C50" w:rsidRDefault="00407C50">
                          <w:pPr>
                            <w:textDirection w:val="btLr"/>
                          </w:pPr>
                        </w:p>
                        <w:p w:rsidR="00407C50" w:rsidRDefault="00407C5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279400</wp:posOffset>
              </wp:positionV>
              <wp:extent cx="6174105" cy="276225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410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01" w:rsidRDefault="006A0101">
      <w:r>
        <w:separator/>
      </w:r>
    </w:p>
  </w:footnote>
  <w:footnote w:type="continuationSeparator" w:id="0">
    <w:p w:rsidR="006A0101" w:rsidRDefault="006A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50" w:rsidRDefault="006A010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2485390</wp:posOffset>
          </wp:positionH>
          <wp:positionV relativeFrom="paragraph">
            <wp:posOffset>-321309</wp:posOffset>
          </wp:positionV>
          <wp:extent cx="1381125" cy="131191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1311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7C50" w:rsidRDefault="00407C5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07C50" w:rsidRDefault="00407C5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07C50" w:rsidRDefault="006A0101">
    <w:pPr>
      <w:jc w:val="center"/>
      <w:rPr>
        <w:rFonts w:ascii="Twentieth Century" w:eastAsia="Twentieth Century" w:hAnsi="Twentieth Century" w:cs="Twentieth Century"/>
        <w:b/>
        <w:color w:val="7B392C"/>
        <w:sz w:val="32"/>
        <w:szCs w:val="3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-450214</wp:posOffset>
          </wp:positionH>
          <wp:positionV relativeFrom="paragraph">
            <wp:posOffset>801370</wp:posOffset>
          </wp:positionV>
          <wp:extent cx="7395210" cy="756031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23858" t="6657" r="6" b="10786"/>
                  <a:stretch>
                    <a:fillRect/>
                  </a:stretch>
                </pic:blipFill>
                <pic:spPr>
                  <a:xfrm>
                    <a:off x="0" y="0"/>
                    <a:ext cx="7395210" cy="756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566420</wp:posOffset>
              </wp:positionV>
              <wp:extent cx="4716145" cy="28257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9490" y="3643475"/>
                        <a:ext cx="257302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7C50" w:rsidRPr="0091536D" w:rsidRDefault="006A0101">
                          <w:pPr>
                            <w:jc w:val="center"/>
                            <w:textDirection w:val="btLr"/>
                            <w:rPr>
                              <w:rFonts w:asciiTheme="majorHAnsi" w:hAnsiTheme="majorHAnsi"/>
                            </w:rPr>
                          </w:pPr>
                          <w:r w:rsidRPr="0091536D">
                            <w:rPr>
                              <w:rFonts w:asciiTheme="majorHAnsi" w:eastAsia="Arial" w:hAnsiTheme="majorHAnsi" w:cs="Arial"/>
                              <w:color w:val="7B392C"/>
                              <w:sz w:val="18"/>
                            </w:rPr>
                            <w:t>“2024, BICENTENARIO DE LA INTEGRACION DE OAXACA A LA REPUBLICA MEXICANA”</w:t>
                          </w:r>
                        </w:p>
                        <w:p w:rsidR="00407C50" w:rsidRPr="0091536D" w:rsidRDefault="00407C50">
                          <w:pPr>
                            <w:textDirection w:val="btLr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left:0;text-align:left;margin-left:69pt;margin-top:44.6pt;width:371.35pt;height:22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" filled="f" stroked="f">
              <v:textbox inset="2.53958mm,1.2694mm,2.53958mm,1.2694mm">
                <w:txbxContent>
                  <w:p w:rsidR="00407C50" w:rsidRPr="0091536D" w:rsidRDefault="006A0101">
                    <w:pPr>
                      <w:jc w:val="center"/>
                      <w:textDirection w:val="btLr"/>
                      <w:rPr>
                        <w:rFonts w:asciiTheme="majorHAnsi" w:hAnsiTheme="majorHAnsi"/>
                      </w:rPr>
                    </w:pPr>
                    <w:r w:rsidRPr="0091536D">
                      <w:rPr>
                        <w:rFonts w:asciiTheme="majorHAnsi" w:eastAsia="Arial" w:hAnsiTheme="majorHAnsi" w:cs="Arial"/>
                        <w:color w:val="7B392C"/>
                        <w:sz w:val="18"/>
                      </w:rPr>
                      <w:t>“2024, BICENTENARIO DE LA INTEGRACION DE OAXACA A LA REPUBLICA MEXICANA”</w:t>
                    </w:r>
                  </w:p>
                  <w:p w:rsidR="00407C50" w:rsidRPr="0091536D" w:rsidRDefault="00407C50">
                    <w:pPr>
                      <w:textDirection w:val="btLr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407C50" w:rsidRDefault="00407C50">
    <w:pPr>
      <w:pBdr>
        <w:top w:val="nil"/>
        <w:left w:val="nil"/>
        <w:bottom w:val="nil"/>
        <w:right w:val="nil"/>
        <w:between w:val="nil"/>
      </w:pBdr>
      <w:rPr>
        <w:rFonts w:ascii="Twentieth Century" w:eastAsia="Twentieth Century" w:hAnsi="Twentieth Century" w:cs="Twentieth Century"/>
        <w:b/>
        <w:color w:val="7B392C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0"/>
    <w:rsid w:val="00407C50"/>
    <w:rsid w:val="006A0101"/>
    <w:rsid w:val="009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F9CCF-D513-4162-A2D3-B0AB775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5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36D"/>
  </w:style>
  <w:style w:type="paragraph" w:styleId="Piedepgina">
    <w:name w:val="footer"/>
    <w:basedOn w:val="Normal"/>
    <w:link w:val="PiedepginaCar"/>
    <w:uiPriority w:val="99"/>
    <w:unhideWhenUsed/>
    <w:rsid w:val="00915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</cp:lastModifiedBy>
  <cp:revision>3</cp:revision>
  <dcterms:created xsi:type="dcterms:W3CDTF">2024-03-27T16:41:00Z</dcterms:created>
  <dcterms:modified xsi:type="dcterms:W3CDTF">2024-03-27T16:42:00Z</dcterms:modified>
</cp:coreProperties>
</file>