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2C36" w14:textId="77777777" w:rsidR="000777A3" w:rsidRPr="00726EF9" w:rsidRDefault="000777A3"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4C0E4BE9" wp14:editId="5B8315C4">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162C28" w14:textId="77777777" w:rsidR="000777A3" w:rsidRPr="001972EB" w:rsidRDefault="000777A3"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LPE/SOPDU/DCSCOP/010/2025</w:t>
                            </w:r>
                          </w:p>
                          <w:p w14:paraId="24A8C2D7" w14:textId="77777777" w:rsidR="000777A3" w:rsidRDefault="000777A3"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79477071" w14:textId="77777777" w:rsidR="000777A3" w:rsidRPr="00D66B3C" w:rsidRDefault="000777A3"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E4BE9"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23162C28" w14:textId="77777777" w:rsidR="000777A3" w:rsidRPr="001972EB" w:rsidRDefault="000777A3"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LPE/SOPDU/DCSCOP/010/2025</w:t>
                      </w:r>
                    </w:p>
                    <w:p w14:paraId="24A8C2D7" w14:textId="77777777" w:rsidR="000777A3" w:rsidRDefault="000777A3"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79477071" w14:textId="77777777" w:rsidR="000777A3" w:rsidRPr="00D66B3C" w:rsidRDefault="000777A3"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7F9F0009" w14:textId="77777777" w:rsidR="000777A3" w:rsidRPr="00726EF9" w:rsidRDefault="000777A3" w:rsidP="003E59D8">
      <w:pPr>
        <w:autoSpaceDE w:val="0"/>
        <w:autoSpaceDN w:val="0"/>
        <w:adjustRightInd w:val="0"/>
        <w:jc w:val="both"/>
        <w:rPr>
          <w:rFonts w:ascii="Century Gothic" w:eastAsia="Microsoft Yi Baiti" w:hAnsi="Century Gothic" w:cs="Arial"/>
          <w:sz w:val="16"/>
          <w:szCs w:val="16"/>
        </w:rPr>
      </w:pPr>
    </w:p>
    <w:p w14:paraId="11D1531B" w14:textId="77777777" w:rsidR="000777A3" w:rsidRPr="00726EF9" w:rsidRDefault="000777A3" w:rsidP="003E59D8">
      <w:pPr>
        <w:autoSpaceDE w:val="0"/>
        <w:autoSpaceDN w:val="0"/>
        <w:adjustRightInd w:val="0"/>
        <w:jc w:val="both"/>
        <w:rPr>
          <w:rFonts w:ascii="Century Gothic" w:eastAsia="Microsoft Yi Baiti" w:hAnsi="Century Gothic" w:cs="Arial"/>
          <w:sz w:val="16"/>
          <w:szCs w:val="16"/>
        </w:rPr>
      </w:pPr>
    </w:p>
    <w:p w14:paraId="266DF3C6" w14:textId="77777777" w:rsidR="000777A3" w:rsidRPr="00726EF9" w:rsidRDefault="000777A3" w:rsidP="003E59D8">
      <w:pPr>
        <w:autoSpaceDE w:val="0"/>
        <w:autoSpaceDN w:val="0"/>
        <w:adjustRightInd w:val="0"/>
        <w:jc w:val="both"/>
        <w:rPr>
          <w:rFonts w:ascii="Century Gothic" w:eastAsia="Microsoft Yi Baiti" w:hAnsi="Century Gothic" w:cs="Arial"/>
          <w:sz w:val="16"/>
          <w:szCs w:val="16"/>
        </w:rPr>
      </w:pPr>
    </w:p>
    <w:p w14:paraId="632DB8E9" w14:textId="77777777" w:rsidR="000777A3" w:rsidRPr="00726EF9" w:rsidRDefault="000777A3" w:rsidP="003E59D8">
      <w:pPr>
        <w:autoSpaceDE w:val="0"/>
        <w:autoSpaceDN w:val="0"/>
        <w:adjustRightInd w:val="0"/>
        <w:jc w:val="both"/>
        <w:rPr>
          <w:rFonts w:ascii="Century Gothic" w:eastAsia="Microsoft Yi Baiti" w:hAnsi="Century Gothic" w:cs="Arial"/>
          <w:sz w:val="16"/>
          <w:szCs w:val="16"/>
        </w:rPr>
      </w:pPr>
    </w:p>
    <w:p w14:paraId="6805F96A" w14:textId="0210F3C9" w:rsidR="00923DA7" w:rsidRDefault="000777A3" w:rsidP="00923DA7">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16:00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27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LPE/SOPDU/DCSCOP/010/2025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5F65161F" w14:textId="77777777" w:rsidR="00683A68" w:rsidRPr="00726EF9" w:rsidRDefault="00683A68" w:rsidP="00923DA7">
      <w:pPr>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0777A3" w:rsidRPr="00726EF9" w14:paraId="1230D10D" w14:textId="77777777" w:rsidTr="002E2D0D">
        <w:tc>
          <w:tcPr>
            <w:tcW w:w="5642" w:type="dxa"/>
            <w:shd w:val="clear" w:color="auto" w:fill="auto"/>
            <w:vAlign w:val="center"/>
          </w:tcPr>
          <w:p w14:paraId="266C1DB7" w14:textId="77777777" w:rsidR="000777A3" w:rsidRPr="00726EF9" w:rsidRDefault="000777A3"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1CBCCDD3" w14:textId="77777777" w:rsidR="000777A3" w:rsidRPr="00726EF9" w:rsidRDefault="000777A3"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0777A3" w:rsidRPr="00726EF9" w14:paraId="3426E1CA" w14:textId="77777777" w:rsidTr="002E2D0D">
        <w:tc>
          <w:tcPr>
            <w:tcW w:w="5642" w:type="dxa"/>
            <w:shd w:val="clear" w:color="auto" w:fill="auto"/>
            <w:vAlign w:val="center"/>
          </w:tcPr>
          <w:p w14:paraId="75D09871" w14:textId="77777777" w:rsidR="000777A3" w:rsidRPr="00726EF9" w:rsidRDefault="000777A3"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REHABILITACIÓN DE PAVIMENTO CON CONCRETO HIDRÁULICO EN CALLE BERNARDO BALBUENA, AGENCIA MUNICIPAL DE SAN MARTÍN MEXICAPAM DE CÁRDENAS, MUNICIPIO DE OAXACA DE JUÁREZ, OAXACA.</w:t>
            </w:r>
          </w:p>
        </w:tc>
        <w:tc>
          <w:tcPr>
            <w:tcW w:w="3186" w:type="dxa"/>
            <w:shd w:val="clear" w:color="auto" w:fill="auto"/>
            <w:vAlign w:val="center"/>
          </w:tcPr>
          <w:p w14:paraId="5E751425" w14:textId="77777777" w:rsidR="000777A3" w:rsidRPr="00726EF9" w:rsidRDefault="000777A3"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4C92BB43" w14:textId="77777777" w:rsidR="000777A3" w:rsidRPr="00726EF9" w:rsidRDefault="000777A3"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52B0E42A" w14:textId="77777777" w:rsidR="000777A3" w:rsidRPr="00683A68" w:rsidRDefault="000777A3" w:rsidP="003E59D8">
      <w:pPr>
        <w:jc w:val="both"/>
        <w:rPr>
          <w:rFonts w:ascii="Century Gothic" w:eastAsia="Microsoft Yi Baiti" w:hAnsi="Century Gothic"/>
          <w:sz w:val="16"/>
          <w:szCs w:val="16"/>
        </w:rPr>
      </w:pPr>
    </w:p>
    <w:p w14:paraId="672DFAAB" w14:textId="10213F8B" w:rsidR="000777A3" w:rsidRPr="00726EF9" w:rsidRDefault="000777A3"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00527432" w:rsidRPr="005B3989">
        <w:rPr>
          <w:rFonts w:ascii="Century Gothic" w:eastAsia="Century Gothic" w:hAnsi="Century Gothic" w:cs="Century Gothic"/>
          <w:b/>
          <w:color w:val="0000FF"/>
          <w:sz w:val="16"/>
          <w:szCs w:val="16"/>
        </w:rPr>
        <w:t xml:space="preserve">Ing. Geovanni Díaz </w:t>
      </w:r>
      <w:proofErr w:type="spellStart"/>
      <w:r w:rsidR="00527432" w:rsidRPr="005B3989">
        <w:rPr>
          <w:rFonts w:ascii="Century Gothic" w:eastAsia="Century Gothic" w:hAnsi="Century Gothic" w:cs="Century Gothic"/>
          <w:b/>
          <w:color w:val="0000FF"/>
          <w:sz w:val="16"/>
          <w:szCs w:val="16"/>
        </w:rPr>
        <w:t>Aldeco</w:t>
      </w:r>
      <w:proofErr w:type="spellEnd"/>
      <w:r w:rsidR="00527432" w:rsidRPr="005B3989">
        <w:rPr>
          <w:rFonts w:ascii="Century Gothic" w:eastAsia="Century Gothic" w:hAnsi="Century Gothic" w:cs="Century Gothic"/>
          <w:b/>
          <w:color w:val="0000FF"/>
          <w:sz w:val="16"/>
          <w:szCs w:val="16"/>
        </w:rPr>
        <w:t xml:space="preserve"> Olivera</w:t>
      </w:r>
      <w:r w:rsidR="00527432" w:rsidRPr="005B3989">
        <w:rPr>
          <w:rFonts w:ascii="Century Gothic" w:eastAsia="Century Gothic" w:hAnsi="Century Gothic" w:cs="Century Gothic"/>
          <w:sz w:val="16"/>
          <w:szCs w:val="16"/>
        </w:rPr>
        <w:t xml:space="preserve">, </w:t>
      </w:r>
      <w:r w:rsidR="00527432" w:rsidRPr="003C6286">
        <w:rPr>
          <w:rFonts w:ascii="Century Gothic" w:eastAsia="Century Gothic" w:hAnsi="Century Gothic" w:cs="Century Gothic"/>
          <w:sz w:val="16"/>
          <w:szCs w:val="16"/>
        </w:rPr>
        <w:t>Director de Auditoria Interna del Órgano Interno de Control Municipal</w:t>
      </w:r>
      <w:r w:rsidR="00527432">
        <w:rPr>
          <w:rFonts w:ascii="Century Gothic" w:eastAsia="Century Gothic" w:hAnsi="Century Gothic" w:cs="Century Gothic"/>
          <w:sz w:val="16"/>
          <w:szCs w:val="16"/>
        </w:rPr>
        <w:t>,</w:t>
      </w:r>
      <w:r w:rsidRPr="00726EF9">
        <w:rPr>
          <w:rFonts w:ascii="Century Gothic" w:eastAsia="Microsoft Yi Baiti" w:hAnsi="Century Gothic"/>
          <w:iCs/>
          <w:sz w:val="16"/>
          <w:szCs w:val="16"/>
        </w:rPr>
        <w:t xml:space="preserve">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69F66309" w14:textId="77777777" w:rsidR="000777A3" w:rsidRPr="00683A68" w:rsidRDefault="000777A3" w:rsidP="003E59D8">
      <w:pPr>
        <w:jc w:val="both"/>
        <w:rPr>
          <w:rFonts w:ascii="Century Gothic" w:eastAsia="Microsoft Yi Baiti" w:hAnsi="Century Gothic"/>
          <w:iCs/>
          <w:sz w:val="14"/>
          <w:szCs w:val="16"/>
        </w:rPr>
      </w:pPr>
    </w:p>
    <w:p w14:paraId="2C424635" w14:textId="77777777" w:rsidR="000777A3" w:rsidRPr="00726EF9" w:rsidRDefault="000777A3"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058C355A" w14:textId="77777777" w:rsidR="000777A3" w:rsidRPr="00683A68" w:rsidRDefault="000777A3" w:rsidP="003E59D8">
      <w:pPr>
        <w:jc w:val="both"/>
        <w:rPr>
          <w:rFonts w:ascii="Century Gothic" w:eastAsia="Microsoft Yi Baiti" w:hAnsi="Century Gothic" w:cs="Arial"/>
          <w:sz w:val="16"/>
          <w:szCs w:val="16"/>
        </w:rPr>
      </w:pPr>
    </w:p>
    <w:p w14:paraId="36A961DE" w14:textId="6E0FC45F" w:rsidR="00923DA7" w:rsidRDefault="00C416F8" w:rsidP="00010037">
      <w:pPr>
        <w:spacing w:line="276" w:lineRule="auto"/>
        <w:jc w:val="both"/>
        <w:rPr>
          <w:rFonts w:ascii="Century Gothic" w:eastAsia="Microsoft Yi Baiti" w:hAnsi="Century Gothic" w:cs="Arial"/>
          <w:b/>
          <w:sz w:val="16"/>
          <w:szCs w:val="16"/>
        </w:rPr>
      </w:pPr>
      <w:r w:rsidRPr="00C416F8">
        <w:rPr>
          <w:rFonts w:ascii="Century Gothic" w:eastAsia="Microsoft Yi Baiti" w:hAnsi="Century Gothic" w:cs="Arial"/>
          <w:sz w:val="16"/>
          <w:szCs w:val="16"/>
        </w:rPr>
        <w:t xml:space="preserve">El análisis de la(s) propuesta(s) recibida(s) se llevó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r w:rsidRPr="00C416F8">
        <w:rPr>
          <w:rFonts w:ascii="Century Gothic" w:eastAsia="Century Gothic" w:hAnsi="Century Gothic" w:cs="Century Gothic"/>
          <w:sz w:val="16"/>
          <w:szCs w:val="16"/>
        </w:rPr>
        <w:t>En el proceso de revisión cua</w:t>
      </w:r>
      <w:r w:rsidR="009479CC">
        <w:rPr>
          <w:rFonts w:ascii="Century Gothic" w:eastAsia="Century Gothic" w:hAnsi="Century Gothic" w:cs="Century Gothic"/>
          <w:sz w:val="16"/>
          <w:szCs w:val="16"/>
        </w:rPr>
        <w:t>li</w:t>
      </w:r>
      <w:r w:rsidRPr="00C416F8">
        <w:rPr>
          <w:rFonts w:ascii="Century Gothic" w:eastAsia="Century Gothic" w:hAnsi="Century Gothic" w:cs="Century Gothic"/>
          <w:sz w:val="16"/>
          <w:szCs w:val="16"/>
        </w:rPr>
        <w:t>tativa se hace constar que</w:t>
      </w:r>
      <w:r>
        <w:rPr>
          <w:rFonts w:ascii="Century Gothic" w:eastAsia="Century Gothic" w:hAnsi="Century Gothic" w:cs="Century Gothic"/>
          <w:sz w:val="16"/>
          <w:szCs w:val="16"/>
        </w:rPr>
        <w:t xml:space="preserve"> la propuesta técnica del licitante</w:t>
      </w:r>
      <w:r w:rsidRPr="00164A89">
        <w:rPr>
          <w:rFonts w:ascii="Century Gothic" w:eastAsia="Microsoft Yi Baiti" w:hAnsi="Century Gothic" w:cs="Arial"/>
          <w:b/>
          <w:sz w:val="16"/>
          <w:szCs w:val="16"/>
        </w:rPr>
        <w:t xml:space="preserve"> </w:t>
      </w:r>
      <w:r w:rsidRPr="00C416F8">
        <w:rPr>
          <w:rFonts w:ascii="Century Gothic" w:eastAsia="Microsoft Yi Baiti" w:hAnsi="Century Gothic" w:cs="Arial"/>
          <w:b/>
          <w:sz w:val="16"/>
          <w:szCs w:val="16"/>
        </w:rPr>
        <w:t>Escalante Sectorial Estratégica S.A. de C.V.</w:t>
      </w:r>
      <w:r>
        <w:rPr>
          <w:rFonts w:ascii="Century Gothic" w:eastAsia="Microsoft Yi Baiti" w:hAnsi="Century Gothic" w:cs="Arial"/>
          <w:b/>
          <w:sz w:val="16"/>
          <w:szCs w:val="16"/>
        </w:rPr>
        <w:t xml:space="preserve">: </w:t>
      </w:r>
    </w:p>
    <w:p w14:paraId="5D39EA71" w14:textId="77777777" w:rsidR="00923DA7" w:rsidRPr="00683A68" w:rsidRDefault="00923DA7" w:rsidP="00923DA7">
      <w:pPr>
        <w:jc w:val="both"/>
        <w:rPr>
          <w:rFonts w:ascii="Century Gothic" w:eastAsia="Microsoft Yi Baiti" w:hAnsi="Century Gothic" w:cs="Arial"/>
          <w:b/>
          <w:sz w:val="14"/>
          <w:szCs w:val="16"/>
        </w:rPr>
      </w:pPr>
    </w:p>
    <w:p w14:paraId="3B2F413E" w14:textId="7C66BAD7" w:rsidR="00C416F8" w:rsidRDefault="00C416F8" w:rsidP="00923DA7">
      <w:pPr>
        <w:jc w:val="both"/>
        <w:rPr>
          <w:rFonts w:ascii="Century Gothic" w:eastAsia="Microsoft Yi Baiti" w:hAnsi="Century Gothic" w:cs="Arial"/>
          <w:sz w:val="16"/>
          <w:szCs w:val="16"/>
        </w:rPr>
      </w:pPr>
      <w:r w:rsidRPr="00C416F8">
        <w:rPr>
          <w:rFonts w:ascii="Century Gothic" w:eastAsia="Microsoft Yi Baiti" w:hAnsi="Century Gothic" w:cs="Arial"/>
          <w:sz w:val="16"/>
          <w:szCs w:val="16"/>
        </w:rPr>
        <w:t xml:space="preserve">En el </w:t>
      </w:r>
      <w:r w:rsidR="000950C5">
        <w:rPr>
          <w:rFonts w:ascii="Century Gothic" w:eastAsia="Microsoft Yi Baiti" w:hAnsi="Century Gothic" w:cs="Arial"/>
          <w:sz w:val="16"/>
          <w:szCs w:val="16"/>
        </w:rPr>
        <w:t>ANEXO</w:t>
      </w:r>
      <w:r w:rsidRPr="00C416F8">
        <w:rPr>
          <w:rFonts w:ascii="Century Gothic" w:eastAsia="Microsoft Yi Baiti" w:hAnsi="Century Gothic" w:cs="Arial"/>
          <w:sz w:val="16"/>
          <w:szCs w:val="16"/>
        </w:rPr>
        <w:t xml:space="preserve"> 3</w:t>
      </w:r>
      <w:r w:rsidR="00C94215">
        <w:rPr>
          <w:rFonts w:ascii="Century Gothic" w:eastAsia="Microsoft Yi Baiti" w:hAnsi="Century Gothic" w:cs="Arial"/>
          <w:sz w:val="16"/>
          <w:szCs w:val="16"/>
        </w:rPr>
        <w:t xml:space="preserve"> </w:t>
      </w:r>
      <w:r w:rsidRPr="00C416F8">
        <w:rPr>
          <w:rFonts w:ascii="Century Gothic" w:eastAsia="Microsoft Yi Baiti" w:hAnsi="Century Gothic" w:cs="Arial"/>
          <w:sz w:val="16"/>
          <w:szCs w:val="16"/>
        </w:rPr>
        <w:t>B</w:t>
      </w:r>
      <w:r w:rsidR="00C94215">
        <w:rPr>
          <w:rFonts w:ascii="Century Gothic" w:eastAsia="Microsoft Yi Baiti" w:hAnsi="Century Gothic" w:cs="Arial"/>
          <w:sz w:val="16"/>
          <w:szCs w:val="16"/>
        </w:rPr>
        <w:t>)</w:t>
      </w:r>
      <w:r w:rsidR="00010037">
        <w:rPr>
          <w:rFonts w:ascii="Century Gothic" w:eastAsia="Microsoft Yi Baiti" w:hAnsi="Century Gothic" w:cs="Arial"/>
          <w:sz w:val="16"/>
          <w:szCs w:val="16"/>
        </w:rPr>
        <w:t xml:space="preserve"> </w:t>
      </w:r>
      <w:r w:rsidR="00010037" w:rsidRPr="00010037">
        <w:rPr>
          <w:rFonts w:ascii="Century Gothic" w:eastAsia="Microsoft Yi Baiti" w:hAnsi="Century Gothic" w:cs="Arial"/>
          <w:sz w:val="16"/>
          <w:szCs w:val="16"/>
        </w:rPr>
        <w:t>Estados financieros auditados de los ejercicios fiscales 2023 y 2024 con fecha al 31 de diciembre del ejercicio fiscal que corresponda y del tercer trimestre 2025</w:t>
      </w:r>
      <w:r w:rsidRPr="00C416F8">
        <w:rPr>
          <w:rFonts w:ascii="Century Gothic" w:eastAsia="Microsoft Yi Baiti" w:hAnsi="Century Gothic" w:cs="Arial"/>
          <w:sz w:val="16"/>
          <w:szCs w:val="16"/>
        </w:rPr>
        <w:t>,</w:t>
      </w:r>
      <w:r w:rsidR="00010037">
        <w:rPr>
          <w:rFonts w:ascii="Century Gothic" w:eastAsia="Microsoft Yi Baiti" w:hAnsi="Century Gothic" w:cs="Arial"/>
          <w:sz w:val="16"/>
          <w:szCs w:val="16"/>
        </w:rPr>
        <w:t>-</w:t>
      </w:r>
      <w:r w:rsidRPr="00C416F8">
        <w:rPr>
          <w:rFonts w:ascii="Century Gothic" w:eastAsia="Microsoft Yi Baiti" w:hAnsi="Century Gothic" w:cs="Arial"/>
          <w:sz w:val="16"/>
          <w:szCs w:val="16"/>
        </w:rPr>
        <w:t xml:space="preserve"> </w:t>
      </w:r>
      <w:r>
        <w:rPr>
          <w:rFonts w:ascii="Century Gothic" w:eastAsia="Microsoft Yi Baiti" w:hAnsi="Century Gothic" w:cs="Arial"/>
          <w:sz w:val="16"/>
          <w:szCs w:val="16"/>
        </w:rPr>
        <w:t>N</w:t>
      </w:r>
      <w:r w:rsidR="00010037">
        <w:rPr>
          <w:rFonts w:ascii="Century Gothic" w:eastAsia="Microsoft Yi Baiti" w:hAnsi="Century Gothic" w:cs="Arial"/>
          <w:sz w:val="16"/>
          <w:szCs w:val="16"/>
        </w:rPr>
        <w:t>o</w:t>
      </w:r>
      <w:r>
        <w:rPr>
          <w:rFonts w:ascii="Century Gothic" w:eastAsia="Microsoft Yi Baiti" w:hAnsi="Century Gothic" w:cs="Arial"/>
          <w:sz w:val="16"/>
          <w:szCs w:val="16"/>
        </w:rPr>
        <w:t xml:space="preserve"> </w:t>
      </w:r>
      <w:r w:rsidR="00010037">
        <w:rPr>
          <w:rFonts w:ascii="Century Gothic" w:eastAsia="Microsoft Yi Baiti" w:hAnsi="Century Gothic" w:cs="Arial"/>
          <w:sz w:val="16"/>
          <w:szCs w:val="16"/>
        </w:rPr>
        <w:t>acredita</w:t>
      </w:r>
      <w:r>
        <w:rPr>
          <w:rFonts w:ascii="Century Gothic" w:eastAsia="Microsoft Yi Baiti" w:hAnsi="Century Gothic" w:cs="Arial"/>
          <w:sz w:val="16"/>
          <w:szCs w:val="16"/>
        </w:rPr>
        <w:t xml:space="preserve"> el Capital Neto </w:t>
      </w:r>
      <w:r w:rsidR="00C94215">
        <w:rPr>
          <w:rFonts w:ascii="Century Gothic" w:eastAsia="Microsoft Yi Baiti" w:hAnsi="Century Gothic" w:cs="Arial"/>
          <w:sz w:val="16"/>
          <w:szCs w:val="16"/>
        </w:rPr>
        <w:t>de trabajo mínimo, que se señala en las Bases de la Licitación de $1,800,000.00 (Un millón ochocientos mil pesos 00/100 M.N.), por lo que INCUMPLE con lo establecido en el Anexo 3 B) de las Bases de la Licitación.</w:t>
      </w:r>
    </w:p>
    <w:p w14:paraId="2B416029" w14:textId="513BEF47" w:rsidR="00716267" w:rsidRPr="00683A68" w:rsidRDefault="00716267" w:rsidP="00C416F8">
      <w:pPr>
        <w:spacing w:line="276" w:lineRule="auto"/>
        <w:jc w:val="both"/>
        <w:rPr>
          <w:rFonts w:ascii="Century Gothic" w:eastAsia="Microsoft Yi Baiti" w:hAnsi="Century Gothic" w:cs="Arial"/>
          <w:sz w:val="14"/>
          <w:szCs w:val="16"/>
        </w:rPr>
      </w:pPr>
    </w:p>
    <w:p w14:paraId="0357682A" w14:textId="16C8706E" w:rsidR="00716267" w:rsidRDefault="00716267" w:rsidP="00C416F8">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t xml:space="preserve">En el </w:t>
      </w:r>
      <w:r w:rsidR="00CE2BC8">
        <w:rPr>
          <w:rFonts w:ascii="Century Gothic" w:eastAsia="Microsoft Yi Baiti" w:hAnsi="Century Gothic" w:cs="Arial"/>
          <w:sz w:val="16"/>
          <w:szCs w:val="16"/>
        </w:rPr>
        <w:t>ANEXO</w:t>
      </w:r>
      <w:r>
        <w:rPr>
          <w:rFonts w:ascii="Century Gothic" w:eastAsia="Microsoft Yi Baiti" w:hAnsi="Century Gothic" w:cs="Arial"/>
          <w:sz w:val="16"/>
          <w:szCs w:val="16"/>
        </w:rPr>
        <w:t xml:space="preserve"> 4 C) </w:t>
      </w:r>
      <w:r w:rsidR="00010037">
        <w:rPr>
          <w:rFonts w:ascii="Century Gothic" w:eastAsia="Microsoft Yi Baiti" w:hAnsi="Century Gothic" w:cs="Arial"/>
          <w:sz w:val="16"/>
          <w:szCs w:val="16"/>
        </w:rPr>
        <w:t>Registro Patronal y Constancia de Situación Fiscal del Infonavit.-</w:t>
      </w:r>
      <w:r>
        <w:rPr>
          <w:rFonts w:ascii="Century Gothic" w:eastAsia="Microsoft Yi Baiti" w:hAnsi="Century Gothic" w:cs="Arial"/>
          <w:sz w:val="16"/>
          <w:szCs w:val="16"/>
        </w:rPr>
        <w:t xml:space="preserve"> </w:t>
      </w:r>
      <w:r w:rsidR="00010037">
        <w:rPr>
          <w:rFonts w:ascii="Century Gothic" w:eastAsia="Microsoft Yi Baiti" w:hAnsi="Century Gothic" w:cs="Arial"/>
          <w:sz w:val="16"/>
          <w:szCs w:val="16"/>
        </w:rPr>
        <w:t>L</w:t>
      </w:r>
      <w:r>
        <w:rPr>
          <w:rFonts w:ascii="Century Gothic" w:eastAsia="Microsoft Yi Baiti" w:hAnsi="Century Gothic" w:cs="Arial"/>
          <w:sz w:val="16"/>
          <w:szCs w:val="16"/>
        </w:rPr>
        <w:t xml:space="preserve">a constancia que presenta dentro de su Propuesta Técnica, aparece con adeudo, por lo que </w:t>
      </w:r>
      <w:r w:rsidR="00696205">
        <w:rPr>
          <w:rFonts w:ascii="Century Gothic" w:eastAsia="Microsoft Yi Baiti" w:hAnsi="Century Gothic" w:cs="Arial"/>
          <w:sz w:val="16"/>
          <w:szCs w:val="16"/>
        </w:rPr>
        <w:t>INCUMPLE</w:t>
      </w:r>
      <w:r>
        <w:rPr>
          <w:rFonts w:ascii="Century Gothic" w:eastAsia="Microsoft Yi Baiti" w:hAnsi="Century Gothic" w:cs="Arial"/>
          <w:sz w:val="16"/>
          <w:szCs w:val="16"/>
        </w:rPr>
        <w:t xml:space="preserve"> con lo establecido en el ANEXO 4 C) de las bases de la Licitación.</w:t>
      </w:r>
    </w:p>
    <w:p w14:paraId="07ADB6D9" w14:textId="77777777" w:rsidR="00010037" w:rsidRPr="00683A68" w:rsidRDefault="00010037" w:rsidP="00C416F8">
      <w:pPr>
        <w:spacing w:line="276" w:lineRule="auto"/>
        <w:jc w:val="both"/>
        <w:rPr>
          <w:rFonts w:ascii="Century Gothic" w:eastAsia="Microsoft Yi Baiti" w:hAnsi="Century Gothic" w:cs="Arial"/>
          <w:sz w:val="14"/>
          <w:szCs w:val="16"/>
        </w:rPr>
      </w:pPr>
    </w:p>
    <w:p w14:paraId="27A81673" w14:textId="6B382E1E" w:rsidR="003D1876" w:rsidRDefault="003D1876" w:rsidP="00C416F8">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lastRenderedPageBreak/>
        <w:t>ANEXO 4 D)</w:t>
      </w:r>
      <w:r w:rsidR="00010037">
        <w:rPr>
          <w:rFonts w:ascii="Century Gothic" w:eastAsia="Microsoft Yi Baiti" w:hAnsi="Century Gothic" w:cs="Arial"/>
          <w:sz w:val="16"/>
          <w:szCs w:val="16"/>
        </w:rPr>
        <w:t xml:space="preserve"> </w:t>
      </w:r>
      <w:r w:rsidR="00010037" w:rsidRPr="00010037">
        <w:rPr>
          <w:rFonts w:ascii="Century Gothic" w:eastAsia="Microsoft Yi Baiti" w:hAnsi="Century Gothic" w:cs="Arial"/>
          <w:sz w:val="16"/>
          <w:szCs w:val="16"/>
        </w:rPr>
        <w:t>Opinión de Cumplimiento de obligaciones Fiscales en P</w:t>
      </w:r>
      <w:r w:rsidR="00835C0F">
        <w:rPr>
          <w:rFonts w:ascii="Century Gothic" w:eastAsia="Microsoft Yi Baiti" w:hAnsi="Century Gothic" w:cs="Arial"/>
          <w:sz w:val="16"/>
          <w:szCs w:val="16"/>
        </w:rPr>
        <w:t>ositivo</w:t>
      </w:r>
      <w:r w:rsidR="00010037" w:rsidRPr="00010037">
        <w:rPr>
          <w:rFonts w:ascii="Century Gothic" w:eastAsia="Microsoft Yi Baiti" w:hAnsi="Century Gothic" w:cs="Arial"/>
          <w:sz w:val="16"/>
          <w:szCs w:val="16"/>
        </w:rPr>
        <w:t xml:space="preserve"> ante el Servicio de Administración Tributaria (SAT)</w:t>
      </w:r>
      <w:r w:rsidR="00010037">
        <w:rPr>
          <w:rFonts w:ascii="Century Gothic" w:eastAsia="Microsoft Yi Baiti" w:hAnsi="Century Gothic" w:cs="Arial"/>
          <w:sz w:val="16"/>
          <w:szCs w:val="16"/>
        </w:rPr>
        <w:t xml:space="preserve">.- </w:t>
      </w:r>
      <w:r w:rsidR="00696205">
        <w:rPr>
          <w:rFonts w:ascii="Century Gothic" w:eastAsia="Microsoft Yi Baiti" w:hAnsi="Century Gothic" w:cs="Arial"/>
          <w:sz w:val="16"/>
          <w:szCs w:val="16"/>
        </w:rPr>
        <w:t xml:space="preserve"> La opinión que presenta dentro de su Propuesta Técnica, a</w:t>
      </w:r>
      <w:r>
        <w:rPr>
          <w:rFonts w:ascii="Century Gothic" w:eastAsia="Microsoft Yi Baiti" w:hAnsi="Century Gothic" w:cs="Arial"/>
          <w:sz w:val="16"/>
          <w:szCs w:val="16"/>
        </w:rPr>
        <w:t>parece Negativo</w:t>
      </w:r>
      <w:r w:rsidR="00696205">
        <w:rPr>
          <w:rFonts w:ascii="Century Gothic" w:eastAsia="Microsoft Yi Baiti" w:hAnsi="Century Gothic" w:cs="Arial"/>
          <w:sz w:val="16"/>
          <w:szCs w:val="16"/>
        </w:rPr>
        <w:t>, por lo que INCUMPLE, con lo establecido en el ANEXO 4 D)</w:t>
      </w:r>
      <w:r w:rsidR="00835C0F">
        <w:rPr>
          <w:rFonts w:ascii="Century Gothic" w:eastAsia="Microsoft Yi Baiti" w:hAnsi="Century Gothic" w:cs="Arial"/>
          <w:sz w:val="16"/>
          <w:szCs w:val="16"/>
        </w:rPr>
        <w:t>.</w:t>
      </w:r>
      <w:r>
        <w:rPr>
          <w:rFonts w:ascii="Century Gothic" w:eastAsia="Microsoft Yi Baiti" w:hAnsi="Century Gothic" w:cs="Arial"/>
          <w:sz w:val="16"/>
          <w:szCs w:val="16"/>
        </w:rPr>
        <w:t xml:space="preserve"> </w:t>
      </w:r>
    </w:p>
    <w:p w14:paraId="39632266" w14:textId="77777777" w:rsidR="00010037" w:rsidRPr="00683A68" w:rsidRDefault="00010037" w:rsidP="00C416F8">
      <w:pPr>
        <w:spacing w:line="276" w:lineRule="auto"/>
        <w:jc w:val="both"/>
        <w:rPr>
          <w:rFonts w:ascii="Century Gothic" w:eastAsia="Microsoft Yi Baiti" w:hAnsi="Century Gothic" w:cs="Arial"/>
          <w:sz w:val="16"/>
          <w:szCs w:val="16"/>
        </w:rPr>
      </w:pPr>
    </w:p>
    <w:p w14:paraId="22504021" w14:textId="60C70AA4" w:rsidR="00C416F8" w:rsidRDefault="003D1876" w:rsidP="003E59D8">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t>En el ANEXO 4</w:t>
      </w:r>
      <w:r w:rsidR="004803FA">
        <w:rPr>
          <w:rFonts w:ascii="Century Gothic" w:eastAsia="Microsoft Yi Baiti" w:hAnsi="Century Gothic" w:cs="Arial"/>
          <w:sz w:val="16"/>
          <w:szCs w:val="16"/>
        </w:rPr>
        <w:t xml:space="preserve"> E) Opinión de Cumplimiento de Obligaciones en positivo ante el IMSS,</w:t>
      </w:r>
      <w:r w:rsidR="004C4158">
        <w:rPr>
          <w:rFonts w:ascii="Century Gothic" w:eastAsia="Microsoft Yi Baiti" w:hAnsi="Century Gothic" w:cs="Arial"/>
          <w:sz w:val="16"/>
          <w:szCs w:val="16"/>
        </w:rPr>
        <w:t xml:space="preserve"> en materia de Seguridad </w:t>
      </w:r>
      <w:r w:rsidR="00B13EBC">
        <w:rPr>
          <w:rFonts w:ascii="Century Gothic" w:eastAsia="Microsoft Yi Baiti" w:hAnsi="Century Gothic" w:cs="Arial"/>
          <w:sz w:val="16"/>
          <w:szCs w:val="16"/>
        </w:rPr>
        <w:t>Social. -</w:t>
      </w:r>
      <w:r w:rsidR="004C4158">
        <w:rPr>
          <w:rFonts w:ascii="Century Gothic" w:eastAsia="Microsoft Yi Baiti" w:hAnsi="Century Gothic" w:cs="Arial"/>
          <w:sz w:val="16"/>
          <w:szCs w:val="16"/>
        </w:rPr>
        <w:t xml:space="preserve"> L</w:t>
      </w:r>
      <w:r w:rsidR="004803FA">
        <w:rPr>
          <w:rFonts w:ascii="Century Gothic" w:eastAsia="Microsoft Yi Baiti" w:hAnsi="Century Gothic" w:cs="Arial"/>
          <w:sz w:val="16"/>
          <w:szCs w:val="16"/>
        </w:rPr>
        <w:t xml:space="preserve">a opinión que anexa a su Propuesta es de fecha 19 de agosto de 2025, sin </w:t>
      </w:r>
      <w:r w:rsidR="00B13EBC">
        <w:rPr>
          <w:rFonts w:ascii="Century Gothic" w:eastAsia="Microsoft Yi Baiti" w:hAnsi="Century Gothic" w:cs="Arial"/>
          <w:sz w:val="16"/>
          <w:szCs w:val="16"/>
        </w:rPr>
        <w:t>embargo,</w:t>
      </w:r>
      <w:r w:rsidR="004803FA">
        <w:rPr>
          <w:rFonts w:ascii="Century Gothic" w:eastAsia="Microsoft Yi Baiti" w:hAnsi="Century Gothic" w:cs="Arial"/>
          <w:sz w:val="16"/>
          <w:szCs w:val="16"/>
        </w:rPr>
        <w:t xml:space="preserve"> en las Bases de la Licitación, se solicita que la opinión tenga una Vigencia no mayor a 4 días naturales previos a la presentación de la propuesta, por</w:t>
      </w:r>
      <w:r w:rsidR="00CE2BC8">
        <w:rPr>
          <w:rFonts w:ascii="Century Gothic" w:eastAsia="Microsoft Yi Baiti" w:hAnsi="Century Gothic" w:cs="Arial"/>
          <w:sz w:val="16"/>
          <w:szCs w:val="16"/>
        </w:rPr>
        <w:t xml:space="preserve"> lo</w:t>
      </w:r>
      <w:r w:rsidR="004803FA">
        <w:rPr>
          <w:rFonts w:ascii="Century Gothic" w:eastAsia="Microsoft Yi Baiti" w:hAnsi="Century Gothic" w:cs="Arial"/>
          <w:sz w:val="16"/>
          <w:szCs w:val="16"/>
        </w:rPr>
        <w:t xml:space="preserve"> que INCUMPLE con lo establecido en el ANEXO 4 E) de las Bases de la Licitación.</w:t>
      </w:r>
    </w:p>
    <w:p w14:paraId="7019C0DF" w14:textId="511FC560" w:rsidR="004803FA" w:rsidRPr="00683A68" w:rsidRDefault="004803FA" w:rsidP="003E59D8">
      <w:pPr>
        <w:spacing w:line="276" w:lineRule="auto"/>
        <w:jc w:val="both"/>
        <w:rPr>
          <w:rFonts w:ascii="Century Gothic" w:eastAsia="Microsoft Yi Baiti" w:hAnsi="Century Gothic" w:cs="Arial"/>
          <w:sz w:val="16"/>
          <w:szCs w:val="16"/>
        </w:rPr>
      </w:pPr>
    </w:p>
    <w:p w14:paraId="39CD5902" w14:textId="2D38A055" w:rsidR="00CE2BC8" w:rsidRDefault="004C4158" w:rsidP="00CE2BC8">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t xml:space="preserve">En el ANEXO </w:t>
      </w:r>
      <w:r w:rsidR="004803FA">
        <w:rPr>
          <w:rFonts w:ascii="Century Gothic" w:eastAsia="Microsoft Yi Baiti" w:hAnsi="Century Gothic" w:cs="Arial"/>
          <w:sz w:val="16"/>
          <w:szCs w:val="16"/>
        </w:rPr>
        <w:t>4</w:t>
      </w:r>
      <w:r w:rsidR="00915B24">
        <w:rPr>
          <w:rFonts w:ascii="Century Gothic" w:eastAsia="Microsoft Yi Baiti" w:hAnsi="Century Gothic" w:cs="Arial"/>
          <w:sz w:val="16"/>
          <w:szCs w:val="16"/>
        </w:rPr>
        <w:t xml:space="preserve"> </w:t>
      </w:r>
      <w:r w:rsidR="00010037" w:rsidRPr="00010037">
        <w:rPr>
          <w:rFonts w:ascii="Century Gothic" w:eastAsia="Microsoft Yi Baiti" w:hAnsi="Century Gothic" w:cs="Arial"/>
          <w:sz w:val="16"/>
          <w:szCs w:val="16"/>
        </w:rPr>
        <w:t xml:space="preserve">F) Constancia de no adeudo fiscal en los términos establecidos en el artículo 63 del Código Fiscal para el Estado de Oaxaca, </w:t>
      </w:r>
      <w:r w:rsidR="00CE2BC8" w:rsidRPr="00010037">
        <w:rPr>
          <w:rFonts w:ascii="Century Gothic" w:eastAsia="Microsoft Yi Baiti" w:hAnsi="Century Gothic" w:cs="Arial"/>
          <w:sz w:val="16"/>
          <w:szCs w:val="16"/>
        </w:rPr>
        <w:t>vigente</w:t>
      </w:r>
      <w:r w:rsidR="00CE2BC8">
        <w:rPr>
          <w:rFonts w:ascii="Century Gothic" w:eastAsia="Microsoft Yi Baiti" w:hAnsi="Century Gothic" w:cs="Arial"/>
          <w:sz w:val="16"/>
          <w:szCs w:val="16"/>
        </w:rPr>
        <w:t>. -</w:t>
      </w:r>
      <w:r w:rsidR="00915B24">
        <w:rPr>
          <w:rFonts w:ascii="Century Gothic" w:eastAsia="Microsoft Yi Baiti" w:hAnsi="Century Gothic" w:cs="Arial"/>
          <w:sz w:val="16"/>
          <w:szCs w:val="16"/>
        </w:rPr>
        <w:t xml:space="preserve"> </w:t>
      </w:r>
      <w:r w:rsidR="00CE2BC8">
        <w:rPr>
          <w:rFonts w:ascii="Century Gothic" w:eastAsia="Microsoft Yi Baiti" w:hAnsi="Century Gothic" w:cs="Arial"/>
          <w:sz w:val="16"/>
          <w:szCs w:val="16"/>
        </w:rPr>
        <w:t xml:space="preserve">La opinión que anexa a su propuesta es de fecha 14 de mayo del 2025, sin embargo, en las Bases de la Licitación, se solicita que la opinión tenga una Vigencia no mayor a 60 días naturales, previos a la presentación de la propuesta por lo que, </w:t>
      </w:r>
      <w:r w:rsidR="00F7503B">
        <w:rPr>
          <w:rFonts w:ascii="Century Gothic" w:eastAsia="Microsoft Yi Baiti" w:hAnsi="Century Gothic" w:cs="Arial"/>
          <w:sz w:val="16"/>
          <w:szCs w:val="16"/>
        </w:rPr>
        <w:t>INCUMPLE</w:t>
      </w:r>
      <w:r w:rsidR="00CE2BC8">
        <w:rPr>
          <w:rFonts w:ascii="Century Gothic" w:eastAsia="Microsoft Yi Baiti" w:hAnsi="Century Gothic" w:cs="Arial"/>
          <w:sz w:val="16"/>
          <w:szCs w:val="16"/>
        </w:rPr>
        <w:t xml:space="preserve"> con lo establecido en el ANEXO 4 F) de las Bases de la Licitación.</w:t>
      </w:r>
    </w:p>
    <w:p w14:paraId="5C0210AA" w14:textId="77777777" w:rsidR="00915B24" w:rsidRPr="00683A68" w:rsidRDefault="00915B24" w:rsidP="003E59D8">
      <w:pPr>
        <w:spacing w:line="276" w:lineRule="auto"/>
        <w:jc w:val="both"/>
        <w:rPr>
          <w:rFonts w:ascii="Century Gothic" w:eastAsia="Microsoft Yi Baiti" w:hAnsi="Century Gothic" w:cs="Arial"/>
          <w:sz w:val="16"/>
          <w:szCs w:val="16"/>
        </w:rPr>
      </w:pPr>
    </w:p>
    <w:p w14:paraId="4AE3CA91" w14:textId="4A5DF026" w:rsidR="004803FA" w:rsidRDefault="00915B24" w:rsidP="003E59D8">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t xml:space="preserve">En el ANEXO 7 </w:t>
      </w:r>
      <w:r w:rsidR="004C4158" w:rsidRPr="004C4158">
        <w:rPr>
          <w:rFonts w:ascii="Century Gothic" w:eastAsia="Microsoft Yi Baiti" w:hAnsi="Century Gothic" w:cs="Arial"/>
          <w:sz w:val="16"/>
          <w:szCs w:val="16"/>
        </w:rPr>
        <w:t>B) Deberá presentar el participante:</w:t>
      </w:r>
      <w:r w:rsidR="004C4158">
        <w:rPr>
          <w:rFonts w:ascii="Century Gothic" w:eastAsia="Microsoft Yi Baiti" w:hAnsi="Century Gothic" w:cs="Arial"/>
          <w:sz w:val="16"/>
          <w:szCs w:val="16"/>
        </w:rPr>
        <w:t xml:space="preserve"> </w:t>
      </w:r>
      <w:r w:rsidR="004C4158" w:rsidRPr="004C4158">
        <w:rPr>
          <w:rFonts w:ascii="Century Gothic" w:eastAsia="Microsoft Yi Baiti" w:hAnsi="Century Gothic" w:cs="Arial"/>
          <w:sz w:val="16"/>
          <w:szCs w:val="16"/>
        </w:rPr>
        <w:t xml:space="preserve">Croquis de ubicación el cual deberá ser elaborado en hoja electrónica (Word, Excel, AutoCAD etc.) no se aceptará fotografía o captura de pantalla de </w:t>
      </w:r>
      <w:proofErr w:type="spellStart"/>
      <w:r w:rsidR="004C4158" w:rsidRPr="004C4158">
        <w:rPr>
          <w:rFonts w:ascii="Century Gothic" w:eastAsia="Microsoft Yi Baiti" w:hAnsi="Century Gothic" w:cs="Arial"/>
          <w:sz w:val="16"/>
          <w:szCs w:val="16"/>
        </w:rPr>
        <w:t>google</w:t>
      </w:r>
      <w:proofErr w:type="spellEnd"/>
      <w:r w:rsidR="004C4158" w:rsidRPr="004C4158">
        <w:rPr>
          <w:rFonts w:ascii="Century Gothic" w:eastAsia="Microsoft Yi Baiti" w:hAnsi="Century Gothic" w:cs="Arial"/>
          <w:sz w:val="16"/>
          <w:szCs w:val="16"/>
        </w:rPr>
        <w:t xml:space="preserve"> </w:t>
      </w:r>
      <w:proofErr w:type="spellStart"/>
      <w:r w:rsidR="004C4158" w:rsidRPr="004C4158">
        <w:rPr>
          <w:rFonts w:ascii="Century Gothic" w:eastAsia="Microsoft Yi Baiti" w:hAnsi="Century Gothic" w:cs="Arial"/>
          <w:sz w:val="16"/>
          <w:szCs w:val="16"/>
        </w:rPr>
        <w:t>maps</w:t>
      </w:r>
      <w:proofErr w:type="spellEnd"/>
      <w:r w:rsidR="004C4158" w:rsidRPr="004C4158">
        <w:rPr>
          <w:rFonts w:ascii="Century Gothic" w:eastAsia="Microsoft Yi Baiti" w:hAnsi="Century Gothic" w:cs="Arial"/>
          <w:sz w:val="16"/>
          <w:szCs w:val="16"/>
        </w:rPr>
        <w:t>. (Original).</w:t>
      </w:r>
      <w:r w:rsidR="004C4158">
        <w:rPr>
          <w:rFonts w:ascii="Century Gothic" w:eastAsia="Microsoft Yi Baiti" w:hAnsi="Century Gothic" w:cs="Arial"/>
          <w:sz w:val="16"/>
          <w:szCs w:val="16"/>
        </w:rPr>
        <w:t xml:space="preserve"> E</w:t>
      </w:r>
      <w:r>
        <w:rPr>
          <w:rFonts w:ascii="Century Gothic" w:eastAsia="Microsoft Yi Baiti" w:hAnsi="Century Gothic" w:cs="Arial"/>
          <w:sz w:val="16"/>
          <w:szCs w:val="16"/>
        </w:rPr>
        <w:t>n el croquis que presenta dentro de su Propuesta Técnica, no aparece el inmueble de su domicilio fiscal, ni el nombre de la calle, por lo que INCUMPLE con lo establecido en el ANEXO 7 B)</w:t>
      </w:r>
      <w:r w:rsidR="004C4158">
        <w:rPr>
          <w:rFonts w:ascii="Century Gothic" w:eastAsia="Microsoft Yi Baiti" w:hAnsi="Century Gothic" w:cs="Arial"/>
          <w:sz w:val="16"/>
          <w:szCs w:val="16"/>
        </w:rPr>
        <w:t xml:space="preserve"> de</w:t>
      </w:r>
      <w:r>
        <w:rPr>
          <w:rFonts w:ascii="Century Gothic" w:eastAsia="Microsoft Yi Baiti" w:hAnsi="Century Gothic" w:cs="Arial"/>
          <w:sz w:val="16"/>
          <w:szCs w:val="16"/>
        </w:rPr>
        <w:t xml:space="preserve"> </w:t>
      </w:r>
      <w:r w:rsidR="004C4158">
        <w:rPr>
          <w:rFonts w:ascii="Century Gothic" w:eastAsia="Microsoft Yi Baiti" w:hAnsi="Century Gothic" w:cs="Arial"/>
          <w:sz w:val="16"/>
          <w:szCs w:val="16"/>
        </w:rPr>
        <w:t>las</w:t>
      </w:r>
      <w:r>
        <w:rPr>
          <w:rFonts w:ascii="Century Gothic" w:eastAsia="Microsoft Yi Baiti" w:hAnsi="Century Gothic" w:cs="Arial"/>
          <w:sz w:val="16"/>
          <w:szCs w:val="16"/>
        </w:rPr>
        <w:t xml:space="preserve"> Bases de la Licitación.</w:t>
      </w:r>
    </w:p>
    <w:p w14:paraId="7C6C4E6A" w14:textId="1AC2567F" w:rsidR="00915B24" w:rsidRPr="00683A68" w:rsidRDefault="00915B24" w:rsidP="003E59D8">
      <w:pPr>
        <w:spacing w:line="276" w:lineRule="auto"/>
        <w:jc w:val="both"/>
        <w:rPr>
          <w:rFonts w:ascii="Century Gothic" w:eastAsia="Microsoft Yi Baiti" w:hAnsi="Century Gothic" w:cs="Arial"/>
          <w:sz w:val="14"/>
          <w:szCs w:val="16"/>
        </w:rPr>
      </w:pPr>
    </w:p>
    <w:p w14:paraId="2C7D08C0" w14:textId="0FDAD88B" w:rsidR="00225106" w:rsidRDefault="00225106" w:rsidP="003E59D8">
      <w:pPr>
        <w:spacing w:line="276" w:lineRule="auto"/>
        <w:jc w:val="both"/>
        <w:rPr>
          <w:rFonts w:ascii="Century Gothic" w:eastAsia="Microsoft Yi Baiti" w:hAnsi="Century Gothic" w:cs="Arial"/>
          <w:sz w:val="16"/>
          <w:szCs w:val="16"/>
        </w:rPr>
      </w:pPr>
      <w:r>
        <w:rPr>
          <w:rFonts w:ascii="Century Gothic" w:eastAsia="Microsoft Yi Baiti" w:hAnsi="Century Gothic" w:cs="Arial"/>
          <w:sz w:val="16"/>
          <w:szCs w:val="16"/>
        </w:rPr>
        <w:t xml:space="preserve">En el ANEXO 19 </w:t>
      </w:r>
      <w:r w:rsidR="00011A42">
        <w:rPr>
          <w:rFonts w:ascii="Century Gothic" w:eastAsia="Microsoft Yi Baiti" w:hAnsi="Century Gothic" w:cs="Arial"/>
          <w:sz w:val="16"/>
          <w:szCs w:val="16"/>
        </w:rPr>
        <w:t>Análisis, Cálculo e Integración del Factor de Salario Real</w:t>
      </w:r>
      <w:r>
        <w:rPr>
          <w:rFonts w:ascii="Century Gothic" w:eastAsia="Microsoft Yi Baiti" w:hAnsi="Century Gothic" w:cs="Arial"/>
          <w:sz w:val="16"/>
          <w:szCs w:val="16"/>
        </w:rPr>
        <w:t>, considera dentro del análisis del mismo el impuesto sobre erogaciones por remuneraciones al trabajo</w:t>
      </w:r>
      <w:r w:rsidR="009479CC">
        <w:rPr>
          <w:rFonts w:ascii="Century Gothic" w:eastAsia="Microsoft Yi Baiti" w:hAnsi="Century Gothic" w:cs="Arial"/>
          <w:sz w:val="16"/>
          <w:szCs w:val="16"/>
        </w:rPr>
        <w:t>, conocido también</w:t>
      </w:r>
      <w:r>
        <w:rPr>
          <w:rFonts w:ascii="Century Gothic" w:eastAsia="Microsoft Yi Baiti" w:hAnsi="Century Gothic" w:cs="Arial"/>
          <w:sz w:val="16"/>
          <w:szCs w:val="16"/>
        </w:rPr>
        <w:t xml:space="preserve"> como impuesto sobre nómina, sin </w:t>
      </w:r>
      <w:r w:rsidR="00923DA7">
        <w:rPr>
          <w:rFonts w:ascii="Century Gothic" w:eastAsia="Microsoft Yi Baiti" w:hAnsi="Century Gothic" w:cs="Arial"/>
          <w:sz w:val="16"/>
          <w:szCs w:val="16"/>
        </w:rPr>
        <w:t>embargo,</w:t>
      </w:r>
      <w:r>
        <w:rPr>
          <w:rFonts w:ascii="Century Gothic" w:eastAsia="Microsoft Yi Baiti" w:hAnsi="Century Gothic" w:cs="Arial"/>
          <w:sz w:val="16"/>
          <w:szCs w:val="16"/>
        </w:rPr>
        <w:t xml:space="preserve"> este cargo se debe incluir en el ANEXO 27, cálculo de la utilidad, por</w:t>
      </w:r>
      <w:r w:rsidR="00CE2BC8">
        <w:rPr>
          <w:rFonts w:ascii="Century Gothic" w:eastAsia="Microsoft Yi Baiti" w:hAnsi="Century Gothic" w:cs="Arial"/>
          <w:sz w:val="16"/>
          <w:szCs w:val="16"/>
        </w:rPr>
        <w:t xml:space="preserve"> lo</w:t>
      </w:r>
      <w:r>
        <w:rPr>
          <w:rFonts w:ascii="Century Gothic" w:eastAsia="Microsoft Yi Baiti" w:hAnsi="Century Gothic" w:cs="Arial"/>
          <w:sz w:val="16"/>
          <w:szCs w:val="16"/>
        </w:rPr>
        <w:t xml:space="preserve"> que el cálculo del </w:t>
      </w:r>
      <w:r w:rsidR="00CE2BC8">
        <w:rPr>
          <w:rFonts w:ascii="Century Gothic" w:eastAsia="Microsoft Yi Baiti" w:hAnsi="Century Gothic" w:cs="Arial"/>
          <w:sz w:val="16"/>
          <w:szCs w:val="16"/>
        </w:rPr>
        <w:t>A</w:t>
      </w:r>
      <w:r>
        <w:rPr>
          <w:rFonts w:ascii="Century Gothic" w:eastAsia="Microsoft Yi Baiti" w:hAnsi="Century Gothic" w:cs="Arial"/>
          <w:sz w:val="16"/>
          <w:szCs w:val="16"/>
        </w:rPr>
        <w:t xml:space="preserve">NEXO 19 es </w:t>
      </w:r>
      <w:r w:rsidR="00163C8A">
        <w:rPr>
          <w:rFonts w:ascii="Century Gothic" w:eastAsia="Microsoft Yi Baiti" w:hAnsi="Century Gothic" w:cs="Arial"/>
          <w:sz w:val="16"/>
          <w:szCs w:val="16"/>
        </w:rPr>
        <w:t>erróneo.</w:t>
      </w:r>
    </w:p>
    <w:p w14:paraId="53ACDFA0" w14:textId="77777777" w:rsidR="00923DA7" w:rsidRPr="00923DA7" w:rsidRDefault="00923DA7" w:rsidP="00923DA7">
      <w:pPr>
        <w:jc w:val="both"/>
        <w:rPr>
          <w:rFonts w:ascii="Century Gothic" w:eastAsia="Century Gothic" w:hAnsi="Century Gothic" w:cs="Century Gothic"/>
          <w:sz w:val="14"/>
          <w:szCs w:val="16"/>
        </w:rPr>
      </w:pPr>
    </w:p>
    <w:p w14:paraId="16E86775" w14:textId="77777777" w:rsidR="007922DA" w:rsidRDefault="00923DA7" w:rsidP="00923DA7">
      <w:pPr>
        <w:widowControl w:val="0"/>
        <w:jc w:val="both"/>
        <w:rPr>
          <w:rFonts w:ascii="Century Gothic" w:eastAsia="Century Gothic" w:hAnsi="Century Gothic" w:cs="Century Gothic"/>
          <w:snapToGrid w:val="0"/>
          <w:sz w:val="16"/>
          <w:szCs w:val="16"/>
          <w:lang w:val="es-ES_tradnl" w:eastAsia="es-ES"/>
        </w:rPr>
      </w:pPr>
      <w:r w:rsidRPr="00923DA7">
        <w:rPr>
          <w:rFonts w:ascii="Century Gothic" w:eastAsia="Century Gothic" w:hAnsi="Century Gothic" w:cs="Century Gothic"/>
          <w:snapToGrid w:val="0"/>
          <w:sz w:val="16"/>
          <w:szCs w:val="16"/>
          <w:lang w:val="es-ES_tradnl" w:eastAsia="es-ES"/>
        </w:rPr>
        <w:t xml:space="preserve">Por tal motivo se desecha su propuesta, con fundamento en las bases de licitación como se detalla a continuación </w:t>
      </w:r>
    </w:p>
    <w:p w14:paraId="4E761B4D" w14:textId="77777777" w:rsidR="00EB220F" w:rsidRDefault="00EB220F" w:rsidP="00923DA7">
      <w:pPr>
        <w:widowControl w:val="0"/>
        <w:jc w:val="both"/>
        <w:rPr>
          <w:rFonts w:ascii="Century Gothic" w:eastAsia="Times New Roman" w:hAnsi="Century Gothic" w:cs="Arial"/>
          <w:b/>
          <w:snapToGrid w:val="0"/>
          <w:sz w:val="16"/>
          <w:szCs w:val="16"/>
          <w:lang w:val="es-ES" w:eastAsia="es-ES"/>
        </w:rPr>
      </w:pPr>
    </w:p>
    <w:p w14:paraId="2A0BD9AA" w14:textId="683EDB76" w:rsidR="00923DA7" w:rsidRPr="00923DA7" w:rsidRDefault="00923DA7" w:rsidP="00923DA7">
      <w:pPr>
        <w:widowControl w:val="0"/>
        <w:jc w:val="both"/>
        <w:rPr>
          <w:rFonts w:ascii="Century Gothic" w:eastAsia="Times New Roman" w:hAnsi="Century Gothic" w:cs="Arial"/>
          <w:snapToGrid w:val="0"/>
          <w:sz w:val="16"/>
          <w:szCs w:val="16"/>
          <w:lang w:val="es-ES" w:eastAsia="es-ES"/>
        </w:rPr>
      </w:pPr>
      <w:r w:rsidRPr="00923DA7">
        <w:rPr>
          <w:rFonts w:ascii="Century Gothic" w:eastAsia="Times New Roman" w:hAnsi="Century Gothic" w:cs="Arial"/>
          <w:b/>
          <w:snapToGrid w:val="0"/>
          <w:sz w:val="16"/>
          <w:szCs w:val="16"/>
          <w:lang w:val="es-ES" w:eastAsia="es-ES"/>
        </w:rPr>
        <w:t xml:space="preserve">8. - </w:t>
      </w:r>
      <w:r w:rsidR="00827019" w:rsidRPr="00683A68">
        <w:rPr>
          <w:rFonts w:ascii="Century Gothic" w:eastAsia="Times New Roman" w:hAnsi="Century Gothic" w:cs="Arial"/>
          <w:b/>
          <w:snapToGrid w:val="0"/>
          <w:sz w:val="16"/>
          <w:szCs w:val="16"/>
          <w:lang w:val="es-ES" w:eastAsia="es-ES"/>
        </w:rPr>
        <w:t>C</w:t>
      </w:r>
      <w:r w:rsidRPr="00923DA7">
        <w:rPr>
          <w:rFonts w:ascii="Century Gothic" w:eastAsia="Times New Roman" w:hAnsi="Century Gothic" w:cs="Arial"/>
          <w:b/>
          <w:snapToGrid w:val="0"/>
          <w:sz w:val="16"/>
          <w:szCs w:val="16"/>
          <w:lang w:val="es-ES" w:eastAsia="es-ES"/>
        </w:rPr>
        <w:t>ausas de descalificación</w:t>
      </w:r>
      <w:r w:rsidRPr="00923DA7">
        <w:rPr>
          <w:rFonts w:ascii="Century Gothic" w:eastAsia="Times New Roman" w:hAnsi="Century Gothic" w:cs="Arial"/>
          <w:snapToGrid w:val="0"/>
          <w:sz w:val="16"/>
          <w:szCs w:val="16"/>
          <w:lang w:val="es-ES" w:eastAsia="es-ES"/>
        </w:rPr>
        <w:t xml:space="preserve"> </w:t>
      </w:r>
    </w:p>
    <w:p w14:paraId="23AA0EC0" w14:textId="7E45F5DE" w:rsidR="00923DA7" w:rsidRPr="00683A68" w:rsidRDefault="00923DA7" w:rsidP="00923DA7">
      <w:pPr>
        <w:widowControl w:val="0"/>
        <w:jc w:val="both"/>
        <w:rPr>
          <w:rFonts w:ascii="Century Gothic" w:eastAsia="Times New Roman" w:hAnsi="Century Gothic" w:cs="Arial"/>
          <w:b/>
          <w:snapToGrid w:val="0"/>
          <w:sz w:val="16"/>
          <w:szCs w:val="16"/>
          <w:lang w:val="es-ES" w:eastAsia="es-ES"/>
        </w:rPr>
      </w:pPr>
      <w:r w:rsidRPr="00923DA7">
        <w:rPr>
          <w:rFonts w:ascii="Century Gothic" w:eastAsia="Times New Roman" w:hAnsi="Century Gothic" w:cs="Arial"/>
          <w:b/>
          <w:snapToGrid w:val="0"/>
          <w:sz w:val="16"/>
          <w:szCs w:val="16"/>
          <w:lang w:val="es-ES" w:eastAsia="es-ES"/>
        </w:rPr>
        <w:t xml:space="preserve">8.2 </w:t>
      </w:r>
      <w:r w:rsidR="00827019" w:rsidRPr="00683A68">
        <w:rPr>
          <w:rFonts w:ascii="Century Gothic" w:eastAsia="Times New Roman" w:hAnsi="Century Gothic" w:cs="Arial"/>
          <w:b/>
          <w:snapToGrid w:val="0"/>
          <w:sz w:val="16"/>
          <w:szCs w:val="16"/>
          <w:lang w:val="es-ES" w:eastAsia="es-ES"/>
        </w:rPr>
        <w:t>C</w:t>
      </w:r>
      <w:r w:rsidRPr="00923DA7">
        <w:rPr>
          <w:rFonts w:ascii="Century Gothic" w:eastAsia="Times New Roman" w:hAnsi="Century Gothic" w:cs="Arial"/>
          <w:b/>
          <w:snapToGrid w:val="0"/>
          <w:sz w:val="16"/>
          <w:szCs w:val="16"/>
          <w:lang w:val="es-ES" w:eastAsia="es-ES"/>
        </w:rPr>
        <w:t xml:space="preserve">ausas por las que se desecharán las propuestas durante la evaluación y análisis detallado </w:t>
      </w:r>
    </w:p>
    <w:p w14:paraId="40203ECB" w14:textId="75EC43F8" w:rsidR="00F0054A" w:rsidRPr="00683A68" w:rsidRDefault="00F0054A" w:rsidP="00F0054A">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c)</w:t>
      </w:r>
      <w:r w:rsidR="00827019" w:rsidRPr="00683A68">
        <w:rPr>
          <w:rFonts w:ascii="Century Gothic" w:eastAsia="Times New Roman" w:hAnsi="Century Gothic" w:cs="Arial"/>
          <w:b/>
          <w:snapToGrid w:val="0"/>
          <w:sz w:val="16"/>
          <w:szCs w:val="16"/>
          <w:lang w:val="es-ES" w:eastAsia="es-ES"/>
        </w:rPr>
        <w:t xml:space="preserve"> </w:t>
      </w:r>
      <w:r w:rsidRPr="00683A68">
        <w:rPr>
          <w:rFonts w:ascii="Century Gothic" w:eastAsia="Times New Roman" w:hAnsi="Century Gothic" w:cs="Arial"/>
          <w:b/>
          <w:snapToGrid w:val="0"/>
          <w:sz w:val="16"/>
          <w:szCs w:val="16"/>
          <w:lang w:val="es-ES" w:eastAsia="es-ES"/>
        </w:rPr>
        <w:t>Que no presente cualquiera de los ANEXOS requeridos en el punto 4 de las bases, o que la información proporcionada en cualquiera de ellos esté incompleta, presente errores o sea falsa, así como la falta del CD o de la información solicitada en el mismo.</w:t>
      </w:r>
    </w:p>
    <w:p w14:paraId="129DB818" w14:textId="1EBEFD48" w:rsidR="00F0054A" w:rsidRPr="00683A68" w:rsidRDefault="00F0054A" w:rsidP="00F0054A">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d)</w:t>
      </w:r>
      <w:r w:rsidR="00827019" w:rsidRPr="00683A68">
        <w:rPr>
          <w:rFonts w:ascii="Century Gothic" w:eastAsia="Times New Roman" w:hAnsi="Century Gothic" w:cs="Arial"/>
          <w:b/>
          <w:snapToGrid w:val="0"/>
          <w:sz w:val="16"/>
          <w:szCs w:val="16"/>
          <w:lang w:val="es-ES" w:eastAsia="es-ES"/>
        </w:rPr>
        <w:t xml:space="preserve"> </w:t>
      </w:r>
      <w:r w:rsidRPr="00683A68">
        <w:rPr>
          <w:rFonts w:ascii="Century Gothic" w:eastAsia="Times New Roman" w:hAnsi="Century Gothic" w:cs="Arial"/>
          <w:b/>
          <w:snapToGrid w:val="0"/>
          <w:sz w:val="16"/>
          <w:szCs w:val="16"/>
          <w:lang w:val="es-ES" w:eastAsia="es-ES"/>
        </w:rPr>
        <w:t>Cuando el participante no compruebe el capital neto de trabajo mínimo de $1,800,000.00 (Un millón ochocientos mil pesos 00/100 m.n.)  requerido en las bases de esta licitación.</w:t>
      </w:r>
    </w:p>
    <w:p w14:paraId="2007710D" w14:textId="3385E962" w:rsidR="00827019" w:rsidRPr="00683A68" w:rsidRDefault="00827019" w:rsidP="00F0054A">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f) Que algún rubro en lo individual esté incompleto, presente errores o se encuentre mal calculado.</w:t>
      </w:r>
    </w:p>
    <w:p w14:paraId="3357200E" w14:textId="76592305" w:rsidR="00827019" w:rsidRDefault="00827019" w:rsidP="00F0054A">
      <w:pPr>
        <w:widowControl w:val="0"/>
        <w:jc w:val="both"/>
        <w:rPr>
          <w:rFonts w:ascii="Century Gothic" w:eastAsia="Times New Roman" w:hAnsi="Century Gothic" w:cs="Arial"/>
          <w:b/>
          <w:snapToGrid w:val="0"/>
          <w:sz w:val="16"/>
          <w:szCs w:val="16"/>
          <w:lang w:val="es-ES" w:eastAsia="es-ES"/>
        </w:rPr>
      </w:pPr>
      <w:r w:rsidRPr="00683A68">
        <w:rPr>
          <w:rFonts w:ascii="Century Gothic" w:eastAsia="Times New Roman" w:hAnsi="Century Gothic" w:cs="Arial"/>
          <w:b/>
          <w:snapToGrid w:val="0"/>
          <w:sz w:val="16"/>
          <w:szCs w:val="16"/>
          <w:lang w:val="es-ES" w:eastAsia="es-ES"/>
        </w:rPr>
        <w:t>m) Por la falta de cumplimiento de las condiciones legales, administrativas, técnicas y económicas requeridas por la convocante, establecidos en la presente LICITACIÓN PÚBLICA ESTATAL, o que algún rubro en lo individual esté incompleto o que exista incongruencia entre uno y otro.</w:t>
      </w:r>
    </w:p>
    <w:p w14:paraId="54A17EF6" w14:textId="1481F8A3" w:rsidR="00EB220F" w:rsidRDefault="00EB220F" w:rsidP="00F0054A">
      <w:pPr>
        <w:widowControl w:val="0"/>
        <w:jc w:val="both"/>
        <w:rPr>
          <w:rFonts w:ascii="Century Gothic" w:eastAsia="Times New Roman" w:hAnsi="Century Gothic" w:cs="Arial"/>
          <w:b/>
          <w:snapToGrid w:val="0"/>
          <w:sz w:val="16"/>
          <w:szCs w:val="16"/>
          <w:lang w:val="es-ES" w:eastAsia="es-ES"/>
        </w:rPr>
      </w:pPr>
    </w:p>
    <w:p w14:paraId="437CBF98" w14:textId="77777777" w:rsidR="00EB220F" w:rsidRPr="00C743D7" w:rsidRDefault="00EB220F" w:rsidP="00EB220F">
      <w:pPr>
        <w:jc w:val="both"/>
        <w:rPr>
          <w:rFonts w:ascii="Century Gothic" w:eastAsia="Century Gothic" w:hAnsi="Century Gothic" w:cs="Century Gothic"/>
          <w:sz w:val="16"/>
          <w:szCs w:val="16"/>
          <w:lang w:eastAsia="es-MX"/>
        </w:rPr>
      </w:pPr>
      <w:r w:rsidRPr="00C743D7">
        <w:rPr>
          <w:rFonts w:ascii="Century Gothic" w:eastAsia="Century Gothic" w:hAnsi="Century Gothic" w:cs="Century Gothic"/>
          <w:sz w:val="16"/>
          <w:szCs w:val="16"/>
          <w:lang w:eastAsia="es-MX"/>
        </w:rPr>
        <w:t>En virtud de lo anterior se declara Desierta la presente Licitación, conforme a lo previsto en el numeral 8.3.- CASOS POR LOS QUE SE DECLARARÁ DESIERTA LA LICITACIÓN:</w:t>
      </w:r>
    </w:p>
    <w:p w14:paraId="23CF051C" w14:textId="77777777" w:rsidR="00EB220F" w:rsidRDefault="00EB220F" w:rsidP="00EB220F">
      <w:pPr>
        <w:jc w:val="both"/>
        <w:rPr>
          <w:rFonts w:ascii="Century Gothic" w:eastAsia="Century Gothic" w:hAnsi="Century Gothic" w:cs="Century Gothic"/>
          <w:sz w:val="16"/>
          <w:szCs w:val="16"/>
          <w:lang w:eastAsia="es-MX"/>
        </w:rPr>
      </w:pPr>
      <w:r w:rsidRPr="00C743D7">
        <w:rPr>
          <w:rFonts w:ascii="Century Gothic" w:eastAsia="Century Gothic" w:hAnsi="Century Gothic" w:cs="Century Gothic"/>
          <w:sz w:val="16"/>
          <w:szCs w:val="16"/>
          <w:lang w:eastAsia="es-MX"/>
        </w:rPr>
        <w:t>b) Cuando todas las propuestas recibidas no reúnan los requisitos de las bases de la licitación.</w:t>
      </w:r>
    </w:p>
    <w:p w14:paraId="4A6B19C7" w14:textId="77777777" w:rsidR="000777A3" w:rsidRPr="00683A68" w:rsidRDefault="000777A3" w:rsidP="003E59D8">
      <w:pPr>
        <w:spacing w:line="276" w:lineRule="auto"/>
        <w:ind w:right="49"/>
        <w:jc w:val="both"/>
        <w:rPr>
          <w:rFonts w:ascii="Century Gothic" w:eastAsia="Microsoft Yi Baiti" w:hAnsi="Century Gothic" w:cs="Calibri"/>
          <w:sz w:val="16"/>
          <w:szCs w:val="16"/>
          <w:highlight w:val="yellow"/>
        </w:rPr>
      </w:pPr>
    </w:p>
    <w:p w14:paraId="6C0352AB" w14:textId="0F55DD4E" w:rsidR="00683A68" w:rsidRDefault="000777A3" w:rsidP="00B13EBC">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16:06 horas</w:t>
      </w:r>
      <w:r w:rsidRPr="00726EF9">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r w:rsidR="00683A68">
        <w:rPr>
          <w:rFonts w:ascii="Century Gothic" w:eastAsia="Microsoft Yi Baiti" w:hAnsi="Century Gothic"/>
          <w:sz w:val="16"/>
          <w:szCs w:val="16"/>
        </w:rPr>
        <w:t>.</w:t>
      </w:r>
    </w:p>
    <w:p w14:paraId="0790E3DD" w14:textId="77777777" w:rsidR="00683A68" w:rsidRPr="00011A42" w:rsidRDefault="00683A68" w:rsidP="00B13EBC">
      <w:pPr>
        <w:tabs>
          <w:tab w:val="left" w:pos="1053"/>
        </w:tabs>
        <w:spacing w:line="276" w:lineRule="auto"/>
        <w:jc w:val="both"/>
        <w:rPr>
          <w:rFonts w:ascii="Century Gothic" w:eastAsia="Microsoft Yi Baiti" w:hAnsi="Century Gothic"/>
          <w:sz w:val="12"/>
          <w:szCs w:val="16"/>
        </w:rPr>
      </w:pPr>
    </w:p>
    <w:p w14:paraId="45B912A5" w14:textId="77777777" w:rsidR="000777A3" w:rsidRPr="00726EF9" w:rsidRDefault="000777A3"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0777A3" w:rsidRPr="00726EF9" w14:paraId="4283981C" w14:textId="77777777" w:rsidTr="002E2D0D">
        <w:trPr>
          <w:trHeight w:hRule="exact" w:val="420"/>
        </w:trPr>
        <w:tc>
          <w:tcPr>
            <w:tcW w:w="426" w:type="dxa"/>
            <w:shd w:val="clear" w:color="auto" w:fill="auto"/>
            <w:vAlign w:val="center"/>
          </w:tcPr>
          <w:p w14:paraId="680D0C8B"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57A73112"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4412740D"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12FB01E0"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0777A3" w:rsidRPr="00726EF9" w14:paraId="3452EA10" w14:textId="77777777" w:rsidTr="00BE412D">
        <w:trPr>
          <w:trHeight w:val="469"/>
        </w:trPr>
        <w:tc>
          <w:tcPr>
            <w:tcW w:w="426" w:type="dxa"/>
            <w:shd w:val="clear" w:color="auto" w:fill="auto"/>
            <w:vAlign w:val="center"/>
          </w:tcPr>
          <w:p w14:paraId="4D6F4AAE" w14:textId="77777777" w:rsidR="000777A3" w:rsidRPr="00726EF9" w:rsidRDefault="000777A3" w:rsidP="003E59D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4190CD40" w14:textId="790CC7BC" w:rsidR="000777A3" w:rsidRPr="003E59D8" w:rsidRDefault="00060878" w:rsidP="003E59D8">
            <w:pPr>
              <w:jc w:val="both"/>
              <w:rPr>
                <w:rFonts w:ascii="Century Gothic" w:eastAsia="Microsoft Yi Baiti" w:hAnsi="Century Gothic" w:cs="Arial"/>
                <w:b/>
                <w:color w:val="0000CC"/>
                <w:sz w:val="16"/>
                <w:szCs w:val="16"/>
                <w:highlight w:val="yellow"/>
              </w:rPr>
            </w:pPr>
            <w:r w:rsidRPr="003E65B7">
              <w:rPr>
                <w:rFonts w:ascii="Century Gothic" w:eastAsia="Microsoft Yi Baiti" w:hAnsi="Century Gothic" w:cs="Arial"/>
                <w:sz w:val="16"/>
                <w:szCs w:val="16"/>
              </w:rPr>
              <w:t>Escalante Sectorial Estratégica S.A. de C.V.</w:t>
            </w:r>
          </w:p>
        </w:tc>
        <w:tc>
          <w:tcPr>
            <w:tcW w:w="3213" w:type="dxa"/>
            <w:shd w:val="clear" w:color="auto" w:fill="auto"/>
          </w:tcPr>
          <w:p w14:paraId="6B1EFA7F" w14:textId="524EBE4E" w:rsidR="000777A3" w:rsidRPr="003E59D8" w:rsidRDefault="000777A3" w:rsidP="003E59D8">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1E7CC9B5" w14:textId="77777777" w:rsidR="000777A3" w:rsidRPr="00726EF9" w:rsidRDefault="000777A3" w:rsidP="003E59D8">
            <w:pPr>
              <w:jc w:val="center"/>
              <w:rPr>
                <w:rFonts w:ascii="Century Gothic" w:eastAsia="Microsoft Yi Baiti" w:hAnsi="Century Gothic" w:cs="Arial"/>
                <w:b/>
                <w:sz w:val="16"/>
                <w:szCs w:val="16"/>
              </w:rPr>
            </w:pPr>
          </w:p>
        </w:tc>
      </w:tr>
    </w:tbl>
    <w:p w14:paraId="515FA40E" w14:textId="77777777" w:rsidR="000777A3" w:rsidRPr="00011A42" w:rsidRDefault="000777A3" w:rsidP="003E59D8">
      <w:pPr>
        <w:jc w:val="both"/>
        <w:rPr>
          <w:rFonts w:ascii="Century Gothic" w:eastAsia="Microsoft Yi Baiti" w:hAnsi="Century Gothic" w:cs="Arial"/>
          <w:b/>
          <w:sz w:val="12"/>
          <w:szCs w:val="16"/>
        </w:rPr>
      </w:pPr>
    </w:p>
    <w:p w14:paraId="6DECAB54" w14:textId="77777777" w:rsidR="00683A68" w:rsidRDefault="00683A68" w:rsidP="003E59D8">
      <w:pPr>
        <w:jc w:val="both"/>
        <w:rPr>
          <w:rFonts w:ascii="Century Gothic" w:eastAsia="Microsoft Yi Baiti" w:hAnsi="Century Gothic" w:cs="Arial"/>
          <w:sz w:val="16"/>
          <w:szCs w:val="16"/>
        </w:rPr>
      </w:pPr>
    </w:p>
    <w:p w14:paraId="4FC5D0A1" w14:textId="77777777" w:rsidR="00683A68" w:rsidRDefault="00683A68" w:rsidP="003E59D8">
      <w:pPr>
        <w:jc w:val="both"/>
        <w:rPr>
          <w:rFonts w:ascii="Century Gothic" w:eastAsia="Microsoft Yi Baiti" w:hAnsi="Century Gothic" w:cs="Arial"/>
          <w:sz w:val="16"/>
          <w:szCs w:val="16"/>
        </w:rPr>
      </w:pPr>
    </w:p>
    <w:p w14:paraId="5D2597B5" w14:textId="60F69B05" w:rsidR="000777A3" w:rsidRDefault="000777A3"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lastRenderedPageBreak/>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6FA60846" w14:textId="77777777" w:rsidR="007922DA" w:rsidRPr="00726EF9" w:rsidRDefault="007922DA" w:rsidP="003E59D8">
      <w:pPr>
        <w:jc w:val="both"/>
        <w:rPr>
          <w:rFonts w:ascii="Century Gothic" w:eastAsia="Microsoft Yi Baiti" w:hAnsi="Century Gothic" w:cs="Arial"/>
          <w:sz w:val="16"/>
          <w:szCs w:val="16"/>
        </w:rPr>
      </w:pPr>
    </w:p>
    <w:p w14:paraId="0639E6CE" w14:textId="77777777" w:rsidR="000777A3" w:rsidRPr="00011A42" w:rsidRDefault="000777A3" w:rsidP="003E59D8">
      <w:pPr>
        <w:jc w:val="both"/>
        <w:rPr>
          <w:rFonts w:ascii="Century Gothic" w:eastAsia="Microsoft Yi Baiti" w:hAnsi="Century Gothic"/>
          <w:sz w:val="12"/>
          <w:szCs w:val="16"/>
        </w:rPr>
      </w:pPr>
    </w:p>
    <w:p w14:paraId="76581D76" w14:textId="77777777" w:rsidR="000777A3" w:rsidRPr="00726EF9" w:rsidRDefault="000777A3"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2D6F33A6" w14:textId="77777777" w:rsidR="000777A3" w:rsidRPr="00726EF9" w:rsidRDefault="000777A3"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0777A3" w:rsidRPr="00726EF9" w14:paraId="2BDEB0A0" w14:textId="77777777" w:rsidTr="002E2D0D">
        <w:trPr>
          <w:trHeight w:hRule="exact" w:val="314"/>
        </w:trPr>
        <w:tc>
          <w:tcPr>
            <w:tcW w:w="3901" w:type="dxa"/>
            <w:shd w:val="clear" w:color="auto" w:fill="auto"/>
          </w:tcPr>
          <w:p w14:paraId="1E1D43D8"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63C07575"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6966E7FC" w14:textId="77777777" w:rsidR="000777A3" w:rsidRPr="00726EF9" w:rsidRDefault="000777A3"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0777A3" w:rsidRPr="00726EF9" w14:paraId="672541AC" w14:textId="77777777" w:rsidTr="002E2D0D">
        <w:trPr>
          <w:trHeight w:val="681"/>
        </w:trPr>
        <w:tc>
          <w:tcPr>
            <w:tcW w:w="3901" w:type="dxa"/>
            <w:shd w:val="clear" w:color="auto" w:fill="auto"/>
            <w:vAlign w:val="center"/>
          </w:tcPr>
          <w:p w14:paraId="192AAA31" w14:textId="77777777" w:rsidR="000777A3" w:rsidRPr="00726EF9" w:rsidRDefault="000777A3"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4CFD8E5" w14:textId="77777777" w:rsidR="000777A3" w:rsidRPr="00726EF9" w:rsidRDefault="000777A3"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4C07A6C" w14:textId="77777777" w:rsidR="000777A3" w:rsidRPr="00726EF9" w:rsidRDefault="000777A3" w:rsidP="002E2D0D">
            <w:pPr>
              <w:rPr>
                <w:rFonts w:ascii="Century Gothic" w:eastAsia="Microsoft Yi Baiti" w:hAnsi="Century Gothic" w:cs="Arial"/>
                <w:b/>
                <w:sz w:val="16"/>
                <w:szCs w:val="16"/>
              </w:rPr>
            </w:pPr>
          </w:p>
        </w:tc>
      </w:tr>
      <w:tr w:rsidR="000777A3" w:rsidRPr="00726EF9" w14:paraId="4A5B1C1F" w14:textId="77777777" w:rsidTr="002E2D0D">
        <w:trPr>
          <w:trHeight w:val="681"/>
        </w:trPr>
        <w:tc>
          <w:tcPr>
            <w:tcW w:w="3901" w:type="dxa"/>
            <w:shd w:val="clear" w:color="auto" w:fill="auto"/>
            <w:vAlign w:val="center"/>
          </w:tcPr>
          <w:p w14:paraId="1B55456B" w14:textId="77777777" w:rsidR="000777A3" w:rsidRPr="00726EF9" w:rsidRDefault="000777A3"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3154DCDC" w14:textId="77777777" w:rsidR="000777A3" w:rsidRPr="00726EF9" w:rsidRDefault="000777A3"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1FA9A63C" w14:textId="77777777" w:rsidR="000777A3" w:rsidRPr="00726EF9" w:rsidRDefault="000777A3" w:rsidP="002E2D0D">
            <w:pPr>
              <w:rPr>
                <w:rFonts w:ascii="Century Gothic" w:eastAsia="Microsoft Yi Baiti" w:hAnsi="Century Gothic" w:cs="Arial"/>
                <w:b/>
                <w:sz w:val="16"/>
                <w:szCs w:val="16"/>
              </w:rPr>
            </w:pPr>
          </w:p>
        </w:tc>
      </w:tr>
      <w:tr w:rsidR="000777A3" w:rsidRPr="00726EF9" w14:paraId="04F7C5EA" w14:textId="77777777" w:rsidTr="002E2D0D">
        <w:trPr>
          <w:trHeight w:val="681"/>
        </w:trPr>
        <w:tc>
          <w:tcPr>
            <w:tcW w:w="3901" w:type="dxa"/>
            <w:shd w:val="clear" w:color="auto" w:fill="auto"/>
            <w:vAlign w:val="center"/>
          </w:tcPr>
          <w:p w14:paraId="2452A050" w14:textId="5A4269F6" w:rsidR="000777A3" w:rsidRPr="003E59D8" w:rsidRDefault="00527432" w:rsidP="002E2D0D">
            <w:pPr>
              <w:jc w:val="both"/>
              <w:rPr>
                <w:rFonts w:ascii="Century Gothic" w:eastAsia="Microsoft Yi Baiti" w:hAnsi="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10DCE8BE" w14:textId="22842DFF" w:rsidR="000777A3" w:rsidRPr="003E59D8" w:rsidRDefault="00527432" w:rsidP="002E2D0D">
            <w:pPr>
              <w:jc w:val="both"/>
              <w:rPr>
                <w:rFonts w:ascii="Century Gothic" w:eastAsia="Microsoft Yi Baiti" w:hAnsi="Century Gothic" w:cs="Arial"/>
                <w:sz w:val="16"/>
                <w:szCs w:val="16"/>
                <w:highlight w:val="yellow"/>
              </w:rPr>
            </w:pPr>
            <w:r w:rsidRPr="003C6286">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05D98609" w14:textId="77777777" w:rsidR="000777A3" w:rsidRPr="00726EF9" w:rsidRDefault="000777A3" w:rsidP="002E2D0D">
            <w:pPr>
              <w:rPr>
                <w:rFonts w:ascii="Century Gothic" w:eastAsia="Microsoft Yi Baiti" w:hAnsi="Century Gothic" w:cs="Arial"/>
                <w:b/>
                <w:sz w:val="16"/>
                <w:szCs w:val="16"/>
              </w:rPr>
            </w:pPr>
          </w:p>
        </w:tc>
      </w:tr>
    </w:tbl>
    <w:p w14:paraId="30704FCA" w14:textId="77777777" w:rsidR="000777A3" w:rsidRPr="00011A42" w:rsidRDefault="000777A3" w:rsidP="003E59D8">
      <w:pPr>
        <w:jc w:val="both"/>
        <w:rPr>
          <w:rFonts w:ascii="Century Gothic" w:eastAsia="Microsoft Yi Baiti" w:hAnsi="Century Gothic"/>
          <w:sz w:val="14"/>
          <w:szCs w:val="16"/>
        </w:rPr>
      </w:pPr>
    </w:p>
    <w:p w14:paraId="400FFCB6" w14:textId="77777777" w:rsidR="007922DA" w:rsidRDefault="007922DA" w:rsidP="00923DA7">
      <w:pPr>
        <w:jc w:val="both"/>
        <w:rPr>
          <w:rFonts w:ascii="Century Gothic" w:eastAsia="Microsoft Yi Baiti" w:hAnsi="Century Gothic"/>
          <w:sz w:val="16"/>
          <w:szCs w:val="16"/>
        </w:rPr>
      </w:pPr>
    </w:p>
    <w:p w14:paraId="742F0CE3" w14:textId="12902CB6" w:rsidR="000777A3" w:rsidRPr="003E59D8" w:rsidRDefault="000777A3" w:rsidP="00923DA7">
      <w:pPr>
        <w:jc w:val="both"/>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LPE/SOPDU/DCSCOP/010/2025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REHABILITACIÓN DE PAVIMENTO CON CONCRETO HIDRÁULICO EN CALLE BERNARDO BALBUENA, AGENCIA MUNICIPAL DE SAN MARTÍN MEXICAPAM DE CÁRDENAS,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sectPr w:rsidR="000777A3" w:rsidRPr="003E59D8" w:rsidSect="000777A3">
      <w:headerReference w:type="default" r:id="rId8"/>
      <w:footerReference w:type="default" r:id="rId9"/>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C56C" w14:textId="77777777" w:rsidR="004B6179" w:rsidRDefault="004B6179" w:rsidP="00F74B45">
      <w:r>
        <w:separator/>
      </w:r>
    </w:p>
  </w:endnote>
  <w:endnote w:type="continuationSeparator" w:id="0">
    <w:p w14:paraId="72B0A3D0" w14:textId="77777777" w:rsidR="004B6179" w:rsidRDefault="004B6179"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3734" w14:textId="5CCD598A"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A23AB2">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A23AB2">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0A23B709" w14:textId="77777777" w:rsidR="005D5B45" w:rsidRPr="00F66153" w:rsidRDefault="005D5B45">
    <w:pPr>
      <w:pStyle w:val="Piedepgina"/>
      <w:rPr>
        <w:rFonts w:ascii="Century Gothic" w:eastAsia="Microsoft Yi Baiti" w:hAnsi="Century Gothic"/>
        <w:b/>
        <w:bCs/>
        <w:color w:val="323E4F" w:themeColor="text2" w:themeShade="BF"/>
        <w:sz w:val="14"/>
      </w:rPr>
    </w:pPr>
  </w:p>
  <w:p w14:paraId="17319263"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16B5" w14:textId="77777777" w:rsidR="004B6179" w:rsidRDefault="004B6179" w:rsidP="00F74B45">
      <w:r>
        <w:separator/>
      </w:r>
    </w:p>
  </w:footnote>
  <w:footnote w:type="continuationSeparator" w:id="0">
    <w:p w14:paraId="416FF16F" w14:textId="77777777" w:rsidR="004B6179" w:rsidRDefault="004B6179"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3E81"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2172018C" wp14:editId="2DB20FD5">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FF9ECC9"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72018C" id="Grupo 3" o:spid="_x0000_s1027"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V7fmTjAAAADgEAAA8AAABkcnMvZG93bnJldi54&#10;bWxMj8FqwzAMhu+DvYPRYLfWyRqXJYtTStl2KoO1g9KbGqtJaGyH2E3St5972m6/0MevT/lq0i0b&#10;qHeNNRLieQSMTGlVYyoJP/uP2Ssw59EobK0hCTdysCoeH3LMlB3NNw07X7FQYlyGEmrvu4xzV9ak&#10;0c1tRybszrbX6MPYV1z1OIZy3fKXKFpyjY0JF2rsaFNTedldtYTPEcf1In4ftpfz5nbci6/DNiYp&#10;n5+m9RswT5P/g+GuH9ShCE4nezXKsVbCLBZiGdiQRCqA3ZFokSbATiElaSKAFzn//0b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V7fmT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FF9ECC9"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0EB8859" w14:textId="77777777" w:rsidR="004C723B" w:rsidRDefault="004C723B">
    <w:pPr>
      <w:pStyle w:val="Encabezado"/>
    </w:pPr>
  </w:p>
  <w:p w14:paraId="06DA7BA1" w14:textId="77777777" w:rsidR="007217C6" w:rsidRDefault="007217C6" w:rsidP="007217C6">
    <w:pPr>
      <w:pStyle w:val="Encabezado"/>
      <w:jc w:val="center"/>
      <w:rPr>
        <w:rFonts w:ascii="Century Gothic" w:hAnsi="Century Gothic"/>
        <w:sz w:val="16"/>
        <w:szCs w:val="16"/>
      </w:rPr>
    </w:pPr>
  </w:p>
  <w:p w14:paraId="06C572EF"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037"/>
    <w:rsid w:val="00010DD6"/>
    <w:rsid w:val="00011A42"/>
    <w:rsid w:val="00037920"/>
    <w:rsid w:val="00060878"/>
    <w:rsid w:val="00065BD1"/>
    <w:rsid w:val="000777A3"/>
    <w:rsid w:val="000950C5"/>
    <w:rsid w:val="000C2C85"/>
    <w:rsid w:val="000C5815"/>
    <w:rsid w:val="001148E9"/>
    <w:rsid w:val="0013204E"/>
    <w:rsid w:val="001615C8"/>
    <w:rsid w:val="00163C8A"/>
    <w:rsid w:val="00165A02"/>
    <w:rsid w:val="00183B6B"/>
    <w:rsid w:val="00194D28"/>
    <w:rsid w:val="001972EB"/>
    <w:rsid w:val="00225106"/>
    <w:rsid w:val="0023543E"/>
    <w:rsid w:val="00261CC2"/>
    <w:rsid w:val="00272278"/>
    <w:rsid w:val="00272397"/>
    <w:rsid w:val="00282A1C"/>
    <w:rsid w:val="002B7600"/>
    <w:rsid w:val="002F7514"/>
    <w:rsid w:val="003050D8"/>
    <w:rsid w:val="00333433"/>
    <w:rsid w:val="00344DE8"/>
    <w:rsid w:val="0037063B"/>
    <w:rsid w:val="00394D58"/>
    <w:rsid w:val="003D1876"/>
    <w:rsid w:val="003E59D8"/>
    <w:rsid w:val="003E7888"/>
    <w:rsid w:val="00400F45"/>
    <w:rsid w:val="00402CCC"/>
    <w:rsid w:val="00411767"/>
    <w:rsid w:val="004356AC"/>
    <w:rsid w:val="0044537E"/>
    <w:rsid w:val="0045051F"/>
    <w:rsid w:val="00472036"/>
    <w:rsid w:val="004803FA"/>
    <w:rsid w:val="004B6179"/>
    <w:rsid w:val="004C14FF"/>
    <w:rsid w:val="004C4158"/>
    <w:rsid w:val="004C723B"/>
    <w:rsid w:val="005067EF"/>
    <w:rsid w:val="0051466B"/>
    <w:rsid w:val="00527432"/>
    <w:rsid w:val="00540089"/>
    <w:rsid w:val="00565E3F"/>
    <w:rsid w:val="005777B1"/>
    <w:rsid w:val="00580561"/>
    <w:rsid w:val="005847EC"/>
    <w:rsid w:val="005C0E41"/>
    <w:rsid w:val="005D5B45"/>
    <w:rsid w:val="00602334"/>
    <w:rsid w:val="0061424E"/>
    <w:rsid w:val="00683A68"/>
    <w:rsid w:val="00696205"/>
    <w:rsid w:val="006C20E8"/>
    <w:rsid w:val="006D00E9"/>
    <w:rsid w:val="007002FB"/>
    <w:rsid w:val="00716267"/>
    <w:rsid w:val="007217C6"/>
    <w:rsid w:val="00726EF9"/>
    <w:rsid w:val="007333D0"/>
    <w:rsid w:val="00735A51"/>
    <w:rsid w:val="00763E4F"/>
    <w:rsid w:val="007922DA"/>
    <w:rsid w:val="007C6189"/>
    <w:rsid w:val="007C6BAB"/>
    <w:rsid w:val="007E0E35"/>
    <w:rsid w:val="007F25CB"/>
    <w:rsid w:val="00825D7F"/>
    <w:rsid w:val="00827019"/>
    <w:rsid w:val="00830C96"/>
    <w:rsid w:val="00835C0F"/>
    <w:rsid w:val="00842CC0"/>
    <w:rsid w:val="00865339"/>
    <w:rsid w:val="008B3932"/>
    <w:rsid w:val="008B6B8C"/>
    <w:rsid w:val="00915B24"/>
    <w:rsid w:val="00923DA7"/>
    <w:rsid w:val="009245E8"/>
    <w:rsid w:val="009479CC"/>
    <w:rsid w:val="00957322"/>
    <w:rsid w:val="009C3ABC"/>
    <w:rsid w:val="00A23AB2"/>
    <w:rsid w:val="00A4044E"/>
    <w:rsid w:val="00A405A7"/>
    <w:rsid w:val="00A44B81"/>
    <w:rsid w:val="00A56C0B"/>
    <w:rsid w:val="00A85653"/>
    <w:rsid w:val="00A942B6"/>
    <w:rsid w:val="00AA633F"/>
    <w:rsid w:val="00AB28E4"/>
    <w:rsid w:val="00B13EBC"/>
    <w:rsid w:val="00B27571"/>
    <w:rsid w:val="00B730D9"/>
    <w:rsid w:val="00B8711D"/>
    <w:rsid w:val="00B912EF"/>
    <w:rsid w:val="00BC0A55"/>
    <w:rsid w:val="00BD24BD"/>
    <w:rsid w:val="00C206AC"/>
    <w:rsid w:val="00C416F8"/>
    <w:rsid w:val="00C830A1"/>
    <w:rsid w:val="00C94215"/>
    <w:rsid w:val="00CA1567"/>
    <w:rsid w:val="00CA604D"/>
    <w:rsid w:val="00CE2BC8"/>
    <w:rsid w:val="00CF59B4"/>
    <w:rsid w:val="00CF59E9"/>
    <w:rsid w:val="00D0450A"/>
    <w:rsid w:val="00D26B02"/>
    <w:rsid w:val="00D32195"/>
    <w:rsid w:val="00D631E2"/>
    <w:rsid w:val="00D64BBC"/>
    <w:rsid w:val="00D70655"/>
    <w:rsid w:val="00D91F1B"/>
    <w:rsid w:val="00DA0E13"/>
    <w:rsid w:val="00DF6A69"/>
    <w:rsid w:val="00E11DFE"/>
    <w:rsid w:val="00E42186"/>
    <w:rsid w:val="00E51782"/>
    <w:rsid w:val="00E5485C"/>
    <w:rsid w:val="00E62533"/>
    <w:rsid w:val="00E82A8B"/>
    <w:rsid w:val="00EB220F"/>
    <w:rsid w:val="00EF1F09"/>
    <w:rsid w:val="00F0054A"/>
    <w:rsid w:val="00F0071F"/>
    <w:rsid w:val="00F00EF6"/>
    <w:rsid w:val="00F45D65"/>
    <w:rsid w:val="00F66153"/>
    <w:rsid w:val="00F74B45"/>
    <w:rsid w:val="00F7503B"/>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E6688"/>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923D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DA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1766-5796-4A99-A176-B097AD5D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1422</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54</cp:revision>
  <cp:lastPrinted>2025-11-27T21:26:00Z</cp:lastPrinted>
  <dcterms:created xsi:type="dcterms:W3CDTF">2025-11-21T22:06:00Z</dcterms:created>
  <dcterms:modified xsi:type="dcterms:W3CDTF">2025-12-04T21:50:00Z</dcterms:modified>
</cp:coreProperties>
</file>