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504" w:lineRule="exact" w:before="39"/>
        <w:ind w:left="274" w:right="93" w:firstLine="45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 el 1° de Enero de 2000 en el Periódico Oficial del Gobierno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Última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</w:p>
    <w:p>
      <w:pPr>
        <w:spacing w:line="200" w:lineRule="exact" w:before="0"/>
        <w:ind w:left="1373" w:right="13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2001.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CIUDADANO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ALBERTO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RODRÍGUEZ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GONZÁLEZ,</w:t>
      </w:r>
      <w:r>
        <w:rPr>
          <w:rFonts w:ascii="Arial" w:hAnsi="Arial"/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 DEL AYUNTAMIENTO DEL MUNICIPIO DE OAXACA DE JUÁREZ,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HACE SABER: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3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Oax.,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facultades y con fundamento en lo dispuesto por el artículo 115 fracción II, párrafo segundo, en</w:t>
      </w:r>
      <w:r>
        <w:rPr>
          <w:spacing w:val="1"/>
        </w:rPr>
        <w:t> </w:t>
      </w:r>
      <w:r>
        <w:rPr/>
        <w:t>relación con la fracción III, inciso H, de la Constitución Política de los Estados Unidos Mexicanos,</w:t>
      </w:r>
      <w:r>
        <w:rPr>
          <w:spacing w:val="1"/>
        </w:rPr>
        <w:t> </w:t>
      </w:r>
      <w:r>
        <w:rPr/>
        <w:t>artículo 94, párrafo tercero y artículo 103 de la Constitución Política del Estado Libre y Soberano</w:t>
      </w:r>
      <w:r>
        <w:rPr>
          <w:spacing w:val="1"/>
        </w:rPr>
        <w:t> </w:t>
      </w:r>
      <w:r>
        <w:rPr/>
        <w:t>de Oaxaca, artículo 34 fracción I, de la Ley Orgánica Municipal del Estado de Oaxaca y artículo 33</w:t>
      </w:r>
      <w:r>
        <w:rPr>
          <w:spacing w:val="-59"/>
        </w:rPr>
        <w:t> </w:t>
      </w:r>
      <w:r>
        <w:rPr/>
        <w:t>fracción I, de las Ordenanzas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 vigor, en Sesión Ordinaria</w:t>
      </w:r>
      <w:r>
        <w:rPr>
          <w:spacing w:val="61"/>
        </w:rPr>
        <w:t> </w:t>
      </w:r>
      <w:r>
        <w:rPr/>
        <w:t>de Cabildo de fecha</w:t>
      </w:r>
      <w:r>
        <w:rPr>
          <w:spacing w:val="1"/>
        </w:rPr>
        <w:t> </w:t>
      </w:r>
      <w:r>
        <w:rPr/>
        <w:t>nueve de diciembre de mil novecientos noventa y nueve, ha tenido a bien aprobar y expedir 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373" w:right="13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NOMENCLATURA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MUNICIPIO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JUÁREZ, 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306" w:right="3317" w:firstLine="99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GENERALES.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4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general para el Municipio</w:t>
      </w:r>
      <w:r>
        <w:rPr>
          <w:spacing w:val="-1"/>
        </w:rPr>
        <w:t> </w:t>
      </w:r>
      <w:r>
        <w:rPr/>
        <w:t>de Oaxaca de Juárez.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2.- </w:t>
      </w:r>
      <w:r>
        <w:rPr/>
        <w:t>El objeto del presente Reglamento es el de establecer o modificar la nomenclatura</w:t>
      </w:r>
      <w:r>
        <w:rPr>
          <w:spacing w:val="1"/>
        </w:rPr>
        <w:t> </w:t>
      </w:r>
      <w:r>
        <w:rPr/>
        <w:t>de las vías públicas, parques, jardines, plazas y asentamientos humanos en el Municipio 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resoluciones de la Comisión</w:t>
      </w:r>
      <w:r>
        <w:rPr>
          <w:spacing w:val="-1"/>
        </w:rPr>
        <w:t> </w:t>
      </w:r>
      <w:r>
        <w:rPr/>
        <w:t>de Nomenclatura.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 3.-</w:t>
      </w:r>
      <w:r>
        <w:rPr>
          <w:rFonts w:ascii="Arial" w:hAnsi="Arial"/>
          <w:b/>
          <w:spacing w:val="1"/>
        </w:rPr>
        <w:t> </w:t>
      </w:r>
      <w:r>
        <w:rPr/>
        <w:t>Para los</w:t>
      </w:r>
      <w:r>
        <w:rPr>
          <w:spacing w:val="-5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 presente</w:t>
      </w:r>
      <w:r>
        <w:rPr>
          <w:spacing w:val="-3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entiende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/>
      </w:pPr>
      <w:r>
        <w:rPr>
          <w:rFonts w:ascii="Arial" w:hAnsi="Arial"/>
          <w:b/>
        </w:rPr>
        <w:t>I</w:t>
      </w:r>
      <w:r>
        <w:rPr/>
        <w:t>.-</w:t>
      </w:r>
      <w:r>
        <w:rPr>
          <w:spacing w:val="7"/>
        </w:rPr>
        <w:t> </w:t>
      </w:r>
      <w:r>
        <w:rPr>
          <w:rFonts w:ascii="Arial" w:hAnsi="Arial"/>
          <w:b/>
        </w:rPr>
        <w:t>REGLAMENTO</w:t>
      </w:r>
      <w:r>
        <w:rPr/>
        <w:t>: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Nomenclatura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Número</w:t>
      </w:r>
      <w:r>
        <w:rPr>
          <w:spacing w:val="3"/>
        </w:rPr>
        <w:t> </w:t>
      </w:r>
      <w:r>
        <w:rPr/>
        <w:t>Oficial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Municipio</w:t>
      </w:r>
      <w:r>
        <w:rPr>
          <w:spacing w:val="5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8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II.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MUNICIPIO: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Municipio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III.- AYUNTAMIENTO: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1"/>
          <w:sz w:val="22"/>
        </w:rPr>
        <w:t> </w:t>
      </w:r>
      <w:r>
        <w:rPr>
          <w:sz w:val="22"/>
        </w:rPr>
        <w:t>Ayuntamiento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Juárez.</w:t>
      </w:r>
    </w:p>
    <w:p>
      <w:pPr>
        <w:pStyle w:val="BodyText"/>
      </w:pPr>
    </w:p>
    <w:p>
      <w:pPr>
        <w:spacing w:before="0"/>
        <w:ind w:left="8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IV.-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SECRETARÍA: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8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V.-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COMISIÓN.-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Comisión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Nomenclatura</w:t>
      </w:r>
      <w:r>
        <w:rPr>
          <w:spacing w:val="-3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VÍA PÚBLICA:</w:t>
      </w:r>
      <w:r>
        <w:rPr>
          <w:rFonts w:ascii="Arial" w:hAnsi="Arial"/>
          <w:b/>
          <w:spacing w:val="1"/>
        </w:rPr>
        <w:t> </w:t>
      </w:r>
      <w:r>
        <w:rPr/>
        <w:t>Todo espacio de uso común que por disposición de la autoridad</w:t>
      </w:r>
      <w:r>
        <w:rPr>
          <w:spacing w:val="1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y/o</w:t>
      </w:r>
      <w:r>
        <w:rPr>
          <w:spacing w:val="13"/>
        </w:rPr>
        <w:t> </w:t>
      </w:r>
      <w:r>
        <w:rPr/>
        <w:t>estatal,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encuentre</w:t>
      </w:r>
      <w:r>
        <w:rPr>
          <w:spacing w:val="13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Oaxaca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Juárez,</w:t>
      </w:r>
      <w:r>
        <w:rPr>
          <w:spacing w:val="18"/>
        </w:rPr>
        <w:t> </w:t>
      </w:r>
      <w:r>
        <w:rPr/>
        <w:t>destinados</w:t>
      </w:r>
      <w:r>
        <w:rPr>
          <w:spacing w:val="-59"/>
        </w:rPr>
        <w:t> </w:t>
      </w:r>
      <w:r>
        <w:rPr/>
        <w:t>al libre tránsito de personas y/o vehículos, así como los inmuebles que de hecho se utilicen</w:t>
      </w:r>
      <w:r>
        <w:rPr>
          <w:spacing w:val="-59"/>
        </w:rPr>
        <w:t> </w:t>
      </w:r>
      <w:r>
        <w:rPr/>
        <w:t>para este fin, incluyendo las plazas, parques, jardines, mercados y cualesquiera otros</w:t>
      </w:r>
      <w:r>
        <w:rPr>
          <w:spacing w:val="1"/>
        </w:rPr>
        <w:t> </w:t>
      </w:r>
      <w:r>
        <w:rPr/>
        <w:t>bienes del dominio público o común que forma parte de la traza urbana del Municipio</w:t>
      </w:r>
      <w:r>
        <w:rPr>
          <w:spacing w:val="1"/>
        </w:rPr>
        <w:t> </w:t>
      </w:r>
      <w:r>
        <w:rPr/>
        <w:t>sujetos a</w:t>
      </w:r>
      <w:r>
        <w:rPr>
          <w:spacing w:val="-2"/>
        </w:rPr>
        <w:t> </w:t>
      </w:r>
      <w:r>
        <w:rPr/>
        <w:t>nomenclatura.</w:t>
      </w:r>
    </w:p>
    <w:p>
      <w:pPr>
        <w:pStyle w:val="BodyText"/>
        <w:spacing w:before="1"/>
      </w:pPr>
    </w:p>
    <w:p>
      <w:pPr>
        <w:spacing w:before="0"/>
        <w:ind w:left="8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VII.-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NOMENCLATURA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denominación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vía</w:t>
      </w:r>
      <w:r>
        <w:rPr>
          <w:spacing w:val="1"/>
          <w:sz w:val="22"/>
        </w:rPr>
        <w:t> </w:t>
      </w:r>
      <w:r>
        <w:rPr>
          <w:sz w:val="22"/>
        </w:rPr>
        <w:t>pública.</w:t>
      </w:r>
    </w:p>
    <w:p>
      <w:pPr>
        <w:pStyle w:val="BodyText"/>
      </w:pPr>
    </w:p>
    <w:p>
      <w:pPr>
        <w:pStyle w:val="BodyText"/>
        <w:ind w:left="810" w:right="93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30"/>
        </w:rPr>
        <w:t> </w:t>
      </w:r>
      <w:r>
        <w:rPr/>
        <w:t>El</w:t>
      </w:r>
      <w:r>
        <w:rPr>
          <w:spacing w:val="20"/>
        </w:rPr>
        <w:t> </w:t>
      </w:r>
      <w:r>
        <w:rPr/>
        <w:t>nombre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específicamente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le</w:t>
      </w:r>
      <w:r>
        <w:rPr>
          <w:spacing w:val="17"/>
        </w:rPr>
        <w:t> </w:t>
      </w:r>
      <w:r>
        <w:rPr/>
        <w:t>asigne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21"/>
        </w:rPr>
        <w:t> </w:t>
      </w:r>
      <w:r>
        <w:rPr/>
        <w:t>vía</w:t>
      </w:r>
      <w:r>
        <w:rPr>
          <w:spacing w:val="20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por</w:t>
      </w:r>
      <w:r>
        <w:rPr>
          <w:spacing w:val="-58"/>
        </w:rPr>
        <w:t> </w:t>
      </w:r>
      <w:r>
        <w:rPr/>
        <w:t>primera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o su modificación</w:t>
      </w:r>
      <w:r>
        <w:rPr>
          <w:spacing w:val="-1"/>
        </w:rPr>
        <w:t> </w:t>
      </w:r>
      <w:r>
        <w:rPr/>
        <w:t>a los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traza urbana.</w:t>
      </w:r>
    </w:p>
    <w:p>
      <w:pPr>
        <w:pStyle w:val="BodyText"/>
      </w:pPr>
    </w:p>
    <w:p>
      <w:pPr>
        <w:pStyle w:val="BodyText"/>
        <w:spacing w:line="242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4.- </w:t>
      </w:r>
      <w:r>
        <w:rPr/>
        <w:t>La autoridad competente para la determinación de la denominación de la vía</w:t>
      </w:r>
      <w:r>
        <w:rPr>
          <w:spacing w:val="1"/>
        </w:rPr>
        <w:t> </w:t>
      </w:r>
      <w:r>
        <w:rPr/>
        <w:t>pública y asentamientos ya existentes o de nueva creación será el Honorable Cabildo, en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casos: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I.-</w:t>
      </w:r>
      <w:r>
        <w:rPr>
          <w:rFonts w:ascii="Arial"/>
          <w:b/>
          <w:spacing w:val="37"/>
        </w:rPr>
        <w:t> </w:t>
      </w:r>
      <w:r>
        <w:rPr/>
        <w:t>Para</w:t>
      </w:r>
      <w:r>
        <w:rPr>
          <w:spacing w:val="26"/>
        </w:rPr>
        <w:t> </w:t>
      </w:r>
      <w:r>
        <w:rPr/>
        <w:t>cambiar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denominaciones</w:t>
      </w:r>
      <w:r>
        <w:rPr>
          <w:spacing w:val="28"/>
        </w:rPr>
        <w:t> </w:t>
      </w:r>
      <w:r>
        <w:rPr/>
        <w:t>existentes</w:t>
      </w:r>
      <w:r>
        <w:rPr>
          <w:spacing w:val="23"/>
        </w:rPr>
        <w:t> </w:t>
      </w:r>
      <w:r>
        <w:rPr/>
        <w:t>ya</w:t>
      </w:r>
      <w:r>
        <w:rPr>
          <w:spacing w:val="27"/>
        </w:rPr>
        <w:t> </w:t>
      </w:r>
      <w:r>
        <w:rPr/>
        <w:t>sean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nombres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personas</w:t>
      </w:r>
      <w:r>
        <w:rPr>
          <w:spacing w:val="25"/>
        </w:rPr>
        <w:t> </w:t>
      </w:r>
      <w:r>
        <w:rPr/>
        <w:t>u</w:t>
      </w:r>
      <w:r>
        <w:rPr>
          <w:spacing w:val="24"/>
        </w:rPr>
        <w:t> </w:t>
      </w:r>
      <w:r>
        <w:rPr/>
        <w:t>otro</w:t>
      </w:r>
      <w:r>
        <w:rPr>
          <w:spacing w:val="-58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le</w:t>
      </w:r>
      <w:r>
        <w:rPr>
          <w:spacing w:val="-2"/>
        </w:rPr>
        <w:t> </w:t>
      </w:r>
      <w:r>
        <w:rPr/>
        <w:t>conozca,</w:t>
      </w:r>
      <w:r>
        <w:rPr>
          <w:spacing w:val="1"/>
        </w:rPr>
        <w:t> </w:t>
      </w:r>
      <w:r>
        <w:rPr/>
        <w:t>para sustituirlos</w:t>
      </w:r>
      <w:r>
        <w:rPr>
          <w:spacing w:val="-3"/>
        </w:rPr>
        <w:t> </w:t>
      </w:r>
      <w:r>
        <w:rPr/>
        <w:t>con otros nombres.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Para la</w:t>
      </w:r>
      <w:r>
        <w:rPr>
          <w:spacing w:val="-4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nuevos</w:t>
      </w:r>
      <w:r>
        <w:rPr>
          <w:spacing w:val="-2"/>
        </w:rPr>
        <w:t> </w:t>
      </w:r>
      <w:r>
        <w:rPr/>
        <w:t>asentamientos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vías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5.- </w:t>
      </w:r>
      <w:r>
        <w:rPr/>
        <w:t>Para la determinación de la denominación de las vías públicas, y asentamientos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sujetándose a</w:t>
      </w:r>
      <w:r>
        <w:rPr>
          <w:spacing w:val="1"/>
        </w:rPr>
        <w:t> </w:t>
      </w:r>
      <w:r>
        <w:rPr/>
        <w:t>las siguientes disposiciones: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51"/>
        </w:rPr>
        <w:t> </w:t>
      </w:r>
      <w:r>
        <w:rPr/>
        <w:t>La</w:t>
      </w:r>
      <w:r>
        <w:rPr>
          <w:spacing w:val="39"/>
        </w:rPr>
        <w:t> </w:t>
      </w:r>
      <w:r>
        <w:rPr/>
        <w:t>propuesta</w:t>
      </w:r>
      <w:r>
        <w:rPr>
          <w:spacing w:val="37"/>
        </w:rPr>
        <w:t> </w:t>
      </w:r>
      <w:r>
        <w:rPr/>
        <w:t>deberá</w:t>
      </w:r>
      <w:r>
        <w:rPr>
          <w:spacing w:val="38"/>
        </w:rPr>
        <w:t> </w:t>
      </w:r>
      <w:r>
        <w:rPr/>
        <w:t>ser</w:t>
      </w:r>
      <w:r>
        <w:rPr>
          <w:spacing w:val="41"/>
        </w:rPr>
        <w:t> </w:t>
      </w:r>
      <w:r>
        <w:rPr/>
        <w:t>presentada</w:t>
      </w:r>
      <w:r>
        <w:rPr>
          <w:spacing w:val="40"/>
        </w:rPr>
        <w:t> </w:t>
      </w:r>
      <w:r>
        <w:rPr/>
        <w:t>por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Comisión</w:t>
      </w:r>
      <w:r>
        <w:rPr>
          <w:spacing w:val="39"/>
        </w:rPr>
        <w:t> </w:t>
      </w:r>
      <w:r>
        <w:rPr/>
        <w:t>al</w:t>
      </w:r>
      <w:r>
        <w:rPr>
          <w:spacing w:val="39"/>
        </w:rPr>
        <w:t> </w:t>
      </w:r>
      <w:r>
        <w:rPr/>
        <w:t>Honorable</w:t>
      </w:r>
      <w:r>
        <w:rPr>
          <w:spacing w:val="46"/>
        </w:rPr>
        <w:t> </w:t>
      </w:r>
      <w:r>
        <w:rPr/>
        <w:t>Cabildo,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su</w:t>
      </w:r>
      <w:r>
        <w:rPr>
          <w:spacing w:val="-58"/>
        </w:rPr>
        <w:t> </w:t>
      </w:r>
      <w:r>
        <w:rPr/>
        <w:t>discusión,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sido estudiada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810" w:right="9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denominaciones,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59"/>
        </w:rPr>
        <w:t> </w:t>
      </w:r>
      <w:r>
        <w:rPr/>
        <w:t>Agencia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Cabecera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102" w:right="113"/>
        <w:jc w:val="both"/>
      </w:pPr>
      <w:r>
        <w:rPr>
          <w:rFonts w:ascii="Arial" w:hAnsi="Arial"/>
          <w:b/>
        </w:rPr>
        <w:t>ARTÍCULO 6.- </w:t>
      </w:r>
      <w:r>
        <w:rPr/>
        <w:t>Antes de someter a la consideración del Honorable Cabildo alguna propuesta</w:t>
      </w:r>
      <w:r>
        <w:rPr>
          <w:spacing w:val="1"/>
        </w:rPr>
        <w:t> </w:t>
      </w:r>
      <w:r>
        <w:rPr/>
        <w:t>tendiente a la determinación o cambio de la denominación de la vía pública o asentamiento</w:t>
      </w:r>
      <w:r>
        <w:rPr>
          <w:spacing w:val="1"/>
        </w:rPr>
        <w:t> </w:t>
      </w:r>
      <w:r>
        <w:rPr/>
        <w:t>humano</w:t>
      </w:r>
      <w:r>
        <w:rPr>
          <w:spacing w:val="-1"/>
        </w:rPr>
        <w:t> </w:t>
      </w:r>
      <w:r>
        <w:rPr/>
        <w:t>ya existente</w:t>
      </w:r>
      <w:r>
        <w:rPr>
          <w:spacing w:val="-2"/>
        </w:rPr>
        <w:t> </w:t>
      </w:r>
      <w:r>
        <w:rPr/>
        <w:t>o de nueva</w:t>
      </w:r>
      <w:r>
        <w:rPr>
          <w:spacing w:val="2"/>
        </w:rPr>
        <w:t> </w:t>
      </w:r>
      <w:r>
        <w:rPr/>
        <w:t>creación,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necesario: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formule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respectiva,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algún</w:t>
      </w:r>
      <w:r>
        <w:rPr>
          <w:spacing w:val="1"/>
          <w:sz w:val="22"/>
        </w:rPr>
        <w:t> </w:t>
      </w:r>
      <w:r>
        <w:rPr>
          <w:sz w:val="22"/>
        </w:rPr>
        <w:t>miembro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Ayuntamiento o por un grupo no menor de diez ciudadanos ante el Presidente Municipal,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turnará a la Comisión para</w:t>
      </w:r>
      <w:r>
        <w:rPr>
          <w:spacing w:val="-2"/>
          <w:sz w:val="22"/>
        </w:rPr>
        <w:t> </w:t>
      </w:r>
      <w:r>
        <w:rPr>
          <w:sz w:val="22"/>
        </w:rPr>
        <w:t>su análisis y estudio.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40" w:lineRule="auto" w:before="0" w:after="0"/>
        <w:ind w:left="810" w:right="115" w:firstLine="0"/>
        <w:jc w:val="both"/>
        <w:rPr>
          <w:sz w:val="22"/>
        </w:rPr>
      </w:pPr>
      <w:r>
        <w:rPr>
          <w:sz w:val="22"/>
        </w:rPr>
        <w:t>Que en la propuesta se acompañe del estudio correspondiente en el que se apoye la</w:t>
      </w:r>
      <w:r>
        <w:rPr>
          <w:spacing w:val="1"/>
          <w:sz w:val="22"/>
        </w:rPr>
        <w:t> </w:t>
      </w:r>
      <w:r>
        <w:rPr>
          <w:sz w:val="22"/>
        </w:rPr>
        <w:t>misma, citando de ser posible los fundamentos históricos y culturales que correspondan, 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que permita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evaluación de</w:t>
      </w:r>
      <w:r>
        <w:rPr>
          <w:spacing w:val="-1"/>
          <w:sz w:val="22"/>
        </w:rPr>
        <w:t> </w:t>
      </w:r>
      <w:r>
        <w:rPr>
          <w:sz w:val="22"/>
        </w:rPr>
        <w:t>dicha propuesta.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4" w:lineRule="auto" w:before="0" w:after="0"/>
        <w:ind w:left="810" w:right="12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emitirá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someterá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consideración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Honorable</w:t>
      </w:r>
      <w:r>
        <w:rPr>
          <w:spacing w:val="-59"/>
          <w:sz w:val="22"/>
        </w:rPr>
        <w:t> </w:t>
      </w:r>
      <w:r>
        <w:rPr>
          <w:sz w:val="22"/>
        </w:rPr>
        <w:t>Cabildo</w:t>
      </w:r>
      <w:r>
        <w:rPr>
          <w:spacing w:val="-1"/>
          <w:sz w:val="22"/>
        </w:rPr>
        <w:t> </w:t>
      </w:r>
      <w:r>
        <w:rPr>
          <w:sz w:val="22"/>
        </w:rPr>
        <w:t>para su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-2"/>
          <w:sz w:val="22"/>
        </w:rPr>
        <w:t> </w:t>
      </w:r>
      <w:r>
        <w:rPr>
          <w:sz w:val="22"/>
        </w:rPr>
        <w:t>y aprobación en 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Aprobado el dictamen por el Honorable Cabildo, éste por conducto de la Secretaría</w:t>
      </w:r>
      <w:r>
        <w:rPr>
          <w:spacing w:val="1"/>
          <w:sz w:val="22"/>
        </w:rPr>
        <w:t> </w:t>
      </w:r>
      <w:r>
        <w:rPr>
          <w:sz w:val="22"/>
        </w:rPr>
        <w:t>notificará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Postal</w:t>
      </w:r>
      <w:r>
        <w:rPr>
          <w:spacing w:val="1"/>
          <w:sz w:val="22"/>
        </w:rPr>
        <w:t> </w:t>
      </w:r>
      <w:r>
        <w:rPr>
          <w:sz w:val="22"/>
        </w:rPr>
        <w:t>Mexicano,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 prestadoras de servicios públicos, a fin de que se hagan las modificaciones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dispondrá</w:t>
      </w:r>
      <w:r>
        <w:rPr>
          <w:spacing w:val="1"/>
          <w:sz w:val="22"/>
        </w:rPr>
        <w:t> </w:t>
      </w:r>
      <w:r>
        <w:rPr>
          <w:sz w:val="22"/>
        </w:rPr>
        <w:t>además,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dé</w:t>
      </w:r>
      <w:r>
        <w:rPr>
          <w:spacing w:val="1"/>
          <w:sz w:val="22"/>
        </w:rPr>
        <w:t> </w:t>
      </w:r>
      <w:r>
        <w:rPr>
          <w:sz w:val="22"/>
        </w:rPr>
        <w:t>amplia</w:t>
      </w:r>
      <w:r>
        <w:rPr>
          <w:spacing w:val="-59"/>
          <w:sz w:val="22"/>
        </w:rPr>
        <w:t> </w:t>
      </w:r>
      <w:r>
        <w:rPr>
          <w:sz w:val="22"/>
        </w:rPr>
        <w:t>difusión</w:t>
      </w:r>
      <w:r>
        <w:rPr>
          <w:spacing w:val="-3"/>
          <w:sz w:val="22"/>
        </w:rPr>
        <w:t> </w:t>
      </w:r>
      <w:r>
        <w:rPr>
          <w:sz w:val="22"/>
        </w:rPr>
        <w:t>en los</w:t>
      </w:r>
      <w:r>
        <w:rPr>
          <w:spacing w:val="-2"/>
          <w:sz w:val="22"/>
        </w:rPr>
        <w:t> </w:t>
      </w:r>
      <w:r>
        <w:rPr>
          <w:sz w:val="22"/>
        </w:rPr>
        <w:t>medios de comunicación.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7.- </w:t>
      </w:r>
      <w:r>
        <w:rPr/>
        <w:t>Los fraccionadores y lotificadores deberán al mismo tiempo de solicitar su licencia</w:t>
      </w:r>
      <w:r>
        <w:rPr>
          <w:spacing w:val="1"/>
        </w:rPr>
        <w:t> </w:t>
      </w:r>
      <w:r>
        <w:rPr/>
        <w:t>de fraccionamiento o notificación, la autorización por parte del Ayuntamiento de toda nomenclatura</w:t>
      </w:r>
      <w:r>
        <w:rPr>
          <w:spacing w:val="-59"/>
        </w:rPr>
        <w:t> </w:t>
      </w:r>
      <w:r>
        <w:rPr/>
        <w:t>de nuevos fraccionamientos. La propuesta será de los fraccionadores y será analizada por la</w:t>
      </w:r>
      <w:r>
        <w:rPr>
          <w:spacing w:val="1"/>
        </w:rPr>
        <w:t> </w:t>
      </w:r>
      <w:r>
        <w:rPr/>
        <w:t>Comisión para su discusión por parte del Honorable Cabildo y en caso de ser aprobada, los</w:t>
      </w:r>
      <w:r>
        <w:rPr>
          <w:spacing w:val="1"/>
        </w:rPr>
        <w:t> </w:t>
      </w:r>
      <w:r>
        <w:rPr/>
        <w:t>fraccionadores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su</w:t>
      </w:r>
      <w:r>
        <w:rPr>
          <w:spacing w:val="35"/>
        </w:rPr>
        <w:t> </w:t>
      </w:r>
      <w:r>
        <w:rPr/>
        <w:t>costa</w:t>
      </w:r>
      <w:r>
        <w:rPr>
          <w:spacing w:val="37"/>
        </w:rPr>
        <w:t> </w:t>
      </w:r>
      <w:r>
        <w:rPr/>
        <w:t>harán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instalación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7"/>
        </w:rPr>
        <w:t> </w:t>
      </w:r>
      <w:r>
        <w:rPr/>
        <w:t>señalamientos</w:t>
      </w:r>
      <w:r>
        <w:rPr>
          <w:spacing w:val="35"/>
        </w:rPr>
        <w:t> </w:t>
      </w:r>
      <w:r>
        <w:rPr/>
        <w:t>correspondientes,</w:t>
      </w:r>
      <w:r>
        <w:rPr>
          <w:spacing w:val="36"/>
        </w:rPr>
        <w:t> </w:t>
      </w:r>
      <w:r>
        <w:rPr/>
        <w:t>mismos</w:t>
      </w:r>
      <w:r>
        <w:rPr>
          <w:spacing w:val="-59"/>
        </w:rPr>
        <w:t> </w:t>
      </w:r>
      <w:r>
        <w:rPr/>
        <w:t>que deberán cumplir con las especificaciones que al efecto señale la Dirección de Desarrollo</w:t>
      </w:r>
      <w:r>
        <w:rPr>
          <w:spacing w:val="1"/>
        </w:rPr>
        <w:t> </w:t>
      </w:r>
      <w:r>
        <w:rPr/>
        <w:t>Urbano Municipal. En el caso específico del Polígono del Centro Histórico intervendrá también la</w:t>
      </w:r>
      <w:r>
        <w:rPr>
          <w:spacing w:val="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Centro</w:t>
      </w:r>
      <w:r>
        <w:rPr>
          <w:spacing w:val="-2"/>
        </w:rPr>
        <w:t> </w:t>
      </w:r>
      <w:r>
        <w:rPr/>
        <w:t>Histórico.</w:t>
      </w:r>
    </w:p>
    <w:p>
      <w:pPr>
        <w:pStyle w:val="BodyText"/>
        <w:spacing w:before="1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8.- </w:t>
      </w:r>
      <w:r>
        <w:rPr/>
        <w:t>Para la adecuada identificación de las calles, el Ayuntamiento ordenará colocar</w:t>
      </w:r>
      <w:r>
        <w:rPr>
          <w:spacing w:val="1"/>
        </w:rPr>
        <w:t> </w:t>
      </w:r>
      <w:r>
        <w:rPr/>
        <w:t>placas en los paramentos de los predios que hacen esquina con otra calle; para cuyo efecto los</w:t>
      </w:r>
      <w:r>
        <w:rPr>
          <w:spacing w:val="1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fincas deberán</w:t>
      </w:r>
      <w:r>
        <w:rPr>
          <w:spacing w:val="-3"/>
        </w:rPr>
        <w:t> </w:t>
      </w:r>
      <w:r>
        <w:rPr/>
        <w:t>permitir</w:t>
      </w:r>
      <w:r>
        <w:rPr>
          <w:spacing w:val="-1"/>
        </w:rPr>
        <w:t> </w:t>
      </w:r>
      <w:r>
        <w:rPr/>
        <w:t>la colocación de las</w:t>
      </w:r>
      <w:r>
        <w:rPr>
          <w:spacing w:val="-3"/>
        </w:rPr>
        <w:t> </w:t>
      </w:r>
      <w:r>
        <w:rPr/>
        <w:t>mismas.</w:t>
      </w:r>
    </w:p>
    <w:p>
      <w:pPr>
        <w:pStyle w:val="BodyText"/>
        <w:spacing w:before="1"/>
      </w:pPr>
    </w:p>
    <w:p>
      <w:pPr>
        <w:pStyle w:val="BodyText"/>
        <w:ind w:left="102" w:right="117"/>
        <w:jc w:val="both"/>
      </w:pPr>
      <w:r>
        <w:rPr/>
        <w:t>En las placas de nomenclatura de las calles se agregará el topónimo de acuerdo a la jerarquía de</w:t>
      </w:r>
      <w:r>
        <w:rPr>
          <w:spacing w:val="1"/>
        </w:rPr>
        <w:t> </w:t>
      </w:r>
      <w:r>
        <w:rPr/>
        <w:t>“Barrios”,</w:t>
      </w:r>
      <w:r>
        <w:rPr>
          <w:spacing w:val="-1"/>
        </w:rPr>
        <w:t> </w:t>
      </w:r>
      <w:r>
        <w:rPr/>
        <w:t>“Colonias”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“Fraccionamientos”.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donar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nomenclatura,</w:t>
      </w:r>
      <w:r>
        <w:rPr>
          <w:spacing w:val="1"/>
        </w:rPr>
        <w:t> </w:t>
      </w:r>
      <w:r>
        <w:rPr/>
        <w:t>debiendo sujetarse a las especificaciones que al respecto emita la Dirección de Desarrollo Urbano</w:t>
      </w:r>
      <w:r>
        <w:rPr>
          <w:spacing w:val="-59"/>
        </w:rPr>
        <w:t> </w:t>
      </w:r>
      <w:r>
        <w:rPr/>
        <w:t>Municipal.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 w:before="1"/>
        <w:ind w:left="102" w:right="114"/>
        <w:jc w:val="both"/>
      </w:pPr>
      <w:r>
        <w:rPr>
          <w:rFonts w:ascii="Arial" w:hAnsi="Arial"/>
          <w:b/>
        </w:rPr>
        <w:t>ARTÍCULO 10.- </w:t>
      </w:r>
      <w:r>
        <w:rPr/>
        <w:t>La Dirección de Desarrollo Urbano Municipal y la Dirección General del Centro</w:t>
      </w:r>
      <w:r>
        <w:rPr>
          <w:spacing w:val="1"/>
        </w:rPr>
        <w:t> </w:t>
      </w:r>
      <w:r>
        <w:rPr/>
        <w:t>Histórico, determinarán las características y procedimientos para la colocación de las placas o</w:t>
      </w:r>
      <w:r>
        <w:rPr>
          <w:spacing w:val="1"/>
        </w:rPr>
        <w:t> </w:t>
      </w:r>
      <w:r>
        <w:rPr/>
        <w:t>señalamientos de</w:t>
      </w:r>
      <w:r>
        <w:rPr>
          <w:spacing w:val="-2"/>
        </w:rPr>
        <w:t> </w:t>
      </w:r>
      <w:r>
        <w:rPr/>
        <w:t>identificación;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 las</w:t>
      </w:r>
      <w:r>
        <w:rPr>
          <w:spacing w:val="-4"/>
        </w:rPr>
        <w:t> </w:t>
      </w:r>
      <w:r>
        <w:rPr/>
        <w:t>especificaciones correspondientes.</w:t>
      </w:r>
    </w:p>
    <w:p>
      <w:pPr>
        <w:pStyle w:val="BodyText"/>
        <w:spacing w:before="5"/>
        <w:rPr>
          <w:sz w:val="21"/>
        </w:rPr>
      </w:pPr>
    </w:p>
    <w:p>
      <w:pPr>
        <w:spacing w:line="252" w:lineRule="exact" w:before="0"/>
        <w:ind w:left="1373" w:right="13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169" w:right="21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NOMENCLATURA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MUNICIPAL.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2" w:right="119"/>
        <w:jc w:val="both"/>
      </w:pPr>
      <w:r>
        <w:rPr>
          <w:rFonts w:ascii="Arial" w:hAnsi="Arial"/>
          <w:b/>
        </w:rPr>
        <w:t>ARTÍCULO 11.- </w:t>
      </w:r>
      <w:r>
        <w:rPr/>
        <w:t>La Comisión de Nomenclatura es el órgano colegiado encargado del estudio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turne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Vía Pública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asentamientos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existentes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nueva</w:t>
      </w:r>
      <w:r>
        <w:rPr>
          <w:spacing w:val="3"/>
        </w:rPr>
        <w:t> </w:t>
      </w:r>
      <w:r>
        <w:rPr/>
        <w:t>creación.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La comisión podrá solicitar en los casos en que exista controversia para la</w:t>
      </w:r>
      <w:r>
        <w:rPr>
          <w:spacing w:val="1"/>
        </w:rPr>
        <w:t> </w:t>
      </w:r>
      <w:r>
        <w:rPr/>
        <w:t>determinación de la nomenclatura, la opinión y asesoría del Consejo Consultivo de Nomenclatura,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formado.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13.- </w:t>
      </w:r>
      <w:r>
        <w:rPr/>
        <w:t>La Comisión será designada por el Ayuntamiento a propuesta del Presidente</w:t>
      </w:r>
      <w:r>
        <w:rPr>
          <w:spacing w:val="1"/>
        </w:rPr>
        <w:t> </w:t>
      </w:r>
      <w:r>
        <w:rPr/>
        <w:t>Municipal. Se integrará cuando menos de tres personas y cada uno de sus miembros tendrán el</w:t>
      </w:r>
      <w:r>
        <w:rPr>
          <w:spacing w:val="1"/>
        </w:rPr>
        <w:t> </w:t>
      </w:r>
      <w:r>
        <w:rPr/>
        <w:t>carácter de</w:t>
      </w:r>
      <w:r>
        <w:rPr>
          <w:spacing w:val="-2"/>
        </w:rPr>
        <w:t> </w:t>
      </w:r>
      <w:r>
        <w:rPr/>
        <w:t>Presidente,</w:t>
      </w:r>
      <w:r>
        <w:rPr>
          <w:spacing w:val="-2"/>
        </w:rPr>
        <w:t> </w:t>
      </w:r>
      <w:r>
        <w:rPr/>
        <w:t>Secretario y</w:t>
      </w:r>
      <w:r>
        <w:rPr>
          <w:spacing w:val="-1"/>
        </w:rPr>
        <w:t> </w:t>
      </w:r>
      <w:r>
        <w:rPr/>
        <w:t>Vocal.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14.-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atribuciones:</w:t>
      </w:r>
    </w:p>
    <w:p>
      <w:pPr>
        <w:pStyle w:val="BodyText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I.- </w:t>
      </w:r>
      <w:r>
        <w:rPr/>
        <w:t>Proponer al Ayuntamiento la denominación o cambio de la misma, en la vía pública y</w:t>
      </w:r>
      <w:r>
        <w:rPr>
          <w:spacing w:val="1"/>
        </w:rPr>
        <w:t> </w:t>
      </w:r>
      <w:r>
        <w:rPr/>
        <w:t>asentamientos humanos ya existentes o de nueva creación cuando se refieran a personas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eventos</w:t>
      </w:r>
      <w:r>
        <w:rPr>
          <w:spacing w:val="-2"/>
        </w:rPr>
        <w:t> </w:t>
      </w:r>
      <w:r>
        <w:rPr/>
        <w:t>trascendentes.</w:t>
      </w:r>
    </w:p>
    <w:p>
      <w:pPr>
        <w:pStyle w:val="BodyText"/>
        <w:spacing w:before="1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II.- </w:t>
      </w:r>
      <w:r>
        <w:rPr/>
        <w:t>Revisar la nomenclatura existente en el Municipio; y en la programación urbanística se</w:t>
      </w:r>
      <w:r>
        <w:rPr>
          <w:spacing w:val="1"/>
        </w:rPr>
        <w:t> </w:t>
      </w:r>
      <w:r>
        <w:rPr/>
        <w:t>deberá conservar la jerarquía urbana en cuanto a “Barrio”, “Colonia” y “Fraccionamiento” y</w:t>
      </w:r>
      <w:r>
        <w:rPr>
          <w:spacing w:val="1"/>
        </w:rPr>
        <w:t> </w:t>
      </w:r>
      <w:r>
        <w:rPr/>
        <w:t>conservarse el</w:t>
      </w:r>
      <w:r>
        <w:rPr>
          <w:spacing w:val="-1"/>
        </w:rPr>
        <w:t> </w:t>
      </w:r>
      <w:r>
        <w:rPr/>
        <w:t>origen auténtico de</w:t>
      </w:r>
      <w:r>
        <w:rPr>
          <w:spacing w:val="-2"/>
        </w:rPr>
        <w:t> </w:t>
      </w:r>
      <w:r>
        <w:rPr/>
        <w:t>los topónimos.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III.- </w:t>
      </w:r>
      <w:r>
        <w:rPr/>
        <w:t>Vigilar la exacta aplicación del presente Reglamento y de las demás disposiciones que</w:t>
      </w:r>
      <w:r>
        <w:rPr>
          <w:spacing w:val="1"/>
        </w:rPr>
        <w:t> </w:t>
      </w:r>
      <w:r>
        <w:rPr/>
        <w:t>dicte</w:t>
      </w:r>
      <w:r>
        <w:rPr>
          <w:spacing w:val="-1"/>
        </w:rPr>
        <w:t> </w:t>
      </w:r>
      <w:r>
        <w:rPr/>
        <w:t>el Ayuntamiento.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15.- </w:t>
      </w:r>
      <w:r>
        <w:rPr/>
        <w:t>La Dirección de Desarrollo Urbano Municipal, auxiliará a la Comisión, a petición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Presidente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realización de 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16.- </w:t>
      </w:r>
      <w:r>
        <w:rPr/>
        <w:t>La Comisión se reunirá, bimestralmente previa convocatoria de su Presidente, o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lo soliciten cuando menos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miembros.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6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obligatoria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 principios: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6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asignar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vivas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 existentes o de nueva creación del Municipio, a excepción de las que por sus</w:t>
      </w:r>
      <w:r>
        <w:rPr>
          <w:spacing w:val="1"/>
        </w:rPr>
        <w:t> </w:t>
      </w:r>
      <w:r>
        <w:rPr/>
        <w:t>actividades culturales, intelectuales, científicas,</w:t>
      </w:r>
      <w:r>
        <w:rPr>
          <w:spacing w:val="61"/>
        </w:rPr>
        <w:t> </w:t>
      </w:r>
      <w:r>
        <w:rPr/>
        <w:t>artísticas, filantrópicas y heroicas, y que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actividades hayan</w:t>
      </w:r>
      <w:r>
        <w:rPr>
          <w:spacing w:val="-1"/>
        </w:rPr>
        <w:t> </w:t>
      </w:r>
      <w:r>
        <w:rPr/>
        <w:t>sobresalido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nivel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Internacional.</w:t>
      </w:r>
    </w:p>
    <w:p>
      <w:pPr>
        <w:pStyle w:val="BodyText"/>
      </w:pPr>
    </w:p>
    <w:p>
      <w:pPr>
        <w:pStyle w:val="BodyText"/>
        <w:spacing w:line="242" w:lineRule="auto"/>
        <w:ind w:left="810" w:right="114"/>
        <w:jc w:val="both"/>
      </w:pPr>
      <w:r>
        <w:rPr>
          <w:rFonts w:ascii="Arial" w:hAnsi="Arial"/>
          <w:b/>
        </w:rPr>
        <w:t>II.- </w:t>
      </w:r>
      <w:r>
        <w:rPr/>
        <w:t>Perpetuar la memoria de los Héroes y de las personas que se hubieren distinguido por</w:t>
      </w:r>
      <w:r>
        <w:rPr>
          <w:spacing w:val="1"/>
        </w:rPr>
        <w:t> </w:t>
      </w:r>
      <w:r>
        <w:rPr/>
        <w:t>servicios prestados a la Humanidad, la Patria, al Estado o al Municipio, así como las fechas</w:t>
      </w:r>
      <w:r>
        <w:rPr>
          <w:spacing w:val="-59"/>
        </w:rPr>
        <w:t> </w:t>
      </w:r>
      <w:r>
        <w:rPr/>
        <w:t>más</w:t>
      </w:r>
      <w:r>
        <w:rPr>
          <w:spacing w:val="-3"/>
        </w:rPr>
        <w:t> </w:t>
      </w:r>
      <w:r>
        <w:rPr/>
        <w:t>significativas en el</w:t>
      </w:r>
      <w:r>
        <w:rPr>
          <w:spacing w:val="-2"/>
        </w:rPr>
        <w:t> </w:t>
      </w:r>
      <w:r>
        <w:rPr/>
        <w:t>ámbito</w:t>
      </w:r>
      <w:r>
        <w:rPr>
          <w:spacing w:val="3"/>
        </w:rPr>
        <w:t> </w:t>
      </w:r>
      <w:r>
        <w:rPr/>
        <w:t>nacional,</w:t>
      </w:r>
      <w:r>
        <w:rPr>
          <w:spacing w:val="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-4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spacing w:before="0"/>
        <w:ind w:left="1373" w:right="13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4755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0"/>
        <w:ind w:left="1373" w:right="13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CONSULTIVO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NOMENCLATURA.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18.- </w:t>
      </w:r>
      <w:r>
        <w:rPr/>
        <w:t>El Consejo Consultivo de Nomenclatura es el Órgano Colegiado de apoyo a la</w:t>
      </w:r>
      <w:r>
        <w:rPr>
          <w:spacing w:val="1"/>
        </w:rPr>
        <w:t> </w:t>
      </w:r>
      <w:r>
        <w:rPr/>
        <w:t>Comisión de Nomenclatura Municipal en la investigación de los nombres propuestos, el estudio y</w:t>
      </w:r>
      <w:r>
        <w:rPr>
          <w:spacing w:val="1"/>
        </w:rPr>
        <w:t> </w:t>
      </w:r>
      <w:r>
        <w:rPr/>
        <w:t>análisis de las propuestas para la determinación o cambio de la Nomenclatura para la Vía Pública</w:t>
      </w:r>
      <w:r>
        <w:rPr>
          <w:spacing w:val="1"/>
        </w:rPr>
        <w:t> </w:t>
      </w:r>
      <w:r>
        <w:rPr/>
        <w:t>o Asentamientos Humanos existentes o de nueva creación, y podrá proponer a la comisión las</w:t>
      </w:r>
      <w:r>
        <w:rPr>
          <w:spacing w:val="1"/>
        </w:rPr>
        <w:t> </w:t>
      </w:r>
      <w:r>
        <w:rPr/>
        <w:t>denominaciones</w:t>
      </w:r>
      <w:r>
        <w:rPr>
          <w:spacing w:val="-3"/>
        </w:rPr>
        <w:t> </w:t>
      </w:r>
      <w:r>
        <w:rPr/>
        <w:t>que estime convenientes.</w:t>
      </w:r>
    </w:p>
    <w:p>
      <w:pPr>
        <w:pStyle w:val="BodyText"/>
        <w:spacing w:before="2"/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-5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promoverá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señalización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nomenclatura</w:t>
      </w:r>
      <w:r>
        <w:rPr>
          <w:spacing w:val="-4"/>
        </w:rPr>
        <w:t> </w:t>
      </w:r>
      <w:r>
        <w:rPr/>
        <w:t>oficial.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62"/>
        </w:rPr>
        <w:t> </w:t>
      </w:r>
      <w:r>
        <w:rPr/>
        <w:t>cinco</w:t>
      </w:r>
      <w:r>
        <w:rPr>
          <w:spacing w:val="1"/>
        </w:rPr>
        <w:t> </w:t>
      </w:r>
      <w:r>
        <w:rPr/>
        <w:t>representantes de la sociedad y representantes del sector público que hagan uso constante de la</w:t>
      </w:r>
      <w:r>
        <w:rPr>
          <w:spacing w:val="1"/>
        </w:rPr>
        <w:t> </w:t>
      </w:r>
      <w:r>
        <w:rPr/>
        <w:t>nomenclatura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de</w:t>
      </w:r>
      <w:r>
        <w:rPr>
          <w:spacing w:val="1"/>
        </w:rPr>
        <w:t> </w:t>
      </w:r>
      <w:r>
        <w:rPr/>
        <w:t>sus actividades</w:t>
      </w:r>
      <w:r>
        <w:rPr>
          <w:spacing w:val="1"/>
        </w:rPr>
        <w:t> </w:t>
      </w:r>
      <w:r>
        <w:rPr/>
        <w:t>cotidianas.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/>
        <w:t>Los representantes de la sociedad de este Municipio serán propuestos por el Cabildo en la sesión</w:t>
      </w:r>
      <w:r>
        <w:rPr>
          <w:spacing w:val="1"/>
        </w:rPr>
        <w:t> </w:t>
      </w:r>
      <w:r>
        <w:rPr/>
        <w:t>ordinaria en la que se lleve a cabo la integración del Consejo Consultivo de Nomenclatura, y 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para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manifiesten dentro del término de cinco días hábiles su aceptación o negativa al cargo. Los</w:t>
      </w:r>
      <w:r>
        <w:rPr>
          <w:spacing w:val="1"/>
        </w:rPr>
        <w:t> </w:t>
      </w:r>
      <w:r>
        <w:rPr/>
        <w:t>representantes de la sociedad a que se refiere este artículo, deberán ser personas destacadas en</w:t>
      </w:r>
      <w:r>
        <w:rPr>
          <w:spacing w:val="1"/>
        </w:rPr>
        <w:t> </w:t>
      </w:r>
      <w:r>
        <w:rPr/>
        <w:t>el ámbito cultural y con amplios conocimientos de la historia de México y Oaxaca, su cargo dentro</w:t>
      </w:r>
      <w:r>
        <w:rPr>
          <w:spacing w:val="1"/>
        </w:rPr>
        <w:t> </w:t>
      </w:r>
      <w:r>
        <w:rPr/>
        <w:t>del consejo será honorífico asistirán a las Reuniones del Consejo Consultivo de Nomenclatura con</w:t>
      </w:r>
      <w:r>
        <w:rPr>
          <w:spacing w:val="-59"/>
        </w:rPr>
        <w:t> </w:t>
      </w:r>
      <w:r>
        <w:rPr/>
        <w:t>voz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voto,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cargo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 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 sido nombrado.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alguno</w:t>
      </w:r>
      <w:r>
        <w:rPr>
          <w:spacing w:val="6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representantes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sociedad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negara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aceptar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designación,</w:t>
      </w:r>
      <w:r>
        <w:rPr>
          <w:spacing w:val="-59"/>
        </w:rPr>
        <w:t> </w:t>
      </w:r>
      <w:r>
        <w:rPr/>
        <w:t>el Cabildo en la siguiente sesión designará a quien deba sustituirlo de entre los que hubieren sido</w:t>
      </w:r>
      <w:r>
        <w:rPr>
          <w:spacing w:val="1"/>
        </w:rPr>
        <w:t> </w:t>
      </w:r>
      <w:r>
        <w:rPr/>
        <w:t>propuestos.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/>
        <w:t>Los representantes del sector público que deben integrar el Consejo Consultivo de Nomenclatura</w:t>
      </w:r>
      <w:r>
        <w:rPr>
          <w:spacing w:val="1"/>
        </w:rPr>
        <w:t> </w:t>
      </w:r>
      <w:r>
        <w:rPr/>
        <w:t>son: El Administrador Estatal del Servicio Postal Mexicano “SEPOMEX”, el Gerente Estatal de</w:t>
      </w:r>
      <w:r>
        <w:rPr>
          <w:spacing w:val="1"/>
        </w:rPr>
        <w:t> </w:t>
      </w:r>
      <w:r>
        <w:rPr/>
        <w:t>Telégrafos</w:t>
      </w:r>
      <w:r>
        <w:rPr>
          <w:spacing w:val="24"/>
        </w:rPr>
        <w:t> </w:t>
      </w:r>
      <w:r>
        <w:rPr/>
        <w:t>Nacionales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Director</w:t>
      </w:r>
      <w:r>
        <w:rPr>
          <w:spacing w:val="23"/>
        </w:rPr>
        <w:t> </w:t>
      </w:r>
      <w:r>
        <w:rPr/>
        <w:t>General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Instituto</w:t>
      </w:r>
      <w:r>
        <w:rPr>
          <w:spacing w:val="25"/>
        </w:rPr>
        <w:t> </w:t>
      </w:r>
      <w:r>
        <w:rPr/>
        <w:t>Catastral,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Director</w:t>
      </w:r>
      <w:r>
        <w:rPr>
          <w:spacing w:val="22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del Registro Público de la Propiedad y el Director General de la Dirección de Desarrollo Urbano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Nomenclatura, el Ayuntamiento a través de la Secretaría notificará a los representantes del sector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 determinación del Ayuntamiento.</w:t>
      </w:r>
    </w:p>
    <w:p>
      <w:pPr>
        <w:pStyle w:val="BodyText"/>
        <w:spacing w:before="9"/>
        <w:rPr>
          <w:sz w:val="21"/>
        </w:rPr>
      </w:pPr>
    </w:p>
    <w:p>
      <w:pPr>
        <w:spacing w:line="252" w:lineRule="exact" w:before="0"/>
        <w:ind w:left="1373" w:right="13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2" w:lineRule="exact" w:before="0"/>
        <w:ind w:left="1373" w:right="1390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NUMERACIÓN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21.- </w:t>
      </w:r>
      <w:r>
        <w:rPr/>
        <w:t>El Ayuntamiento, señalará para cada predio que tenga frente a la vía pública, un</w:t>
      </w:r>
      <w:r>
        <w:rPr>
          <w:spacing w:val="1"/>
        </w:rPr>
        <w:t> </w:t>
      </w:r>
      <w:r>
        <w:rPr/>
        <w:t>solo</w:t>
      </w:r>
      <w:r>
        <w:rPr>
          <w:spacing w:val="-1"/>
        </w:rPr>
        <w:t> </w:t>
      </w:r>
      <w:r>
        <w:rPr/>
        <w:t>número</w:t>
      </w:r>
      <w:r>
        <w:rPr>
          <w:spacing w:val="1"/>
        </w:rPr>
        <w:t> </w:t>
      </w:r>
      <w:r>
        <w:rPr/>
        <w:t>oficial.</w:t>
      </w:r>
    </w:p>
    <w:p>
      <w:pPr>
        <w:pStyle w:val="BodyText"/>
        <w:spacing w:before="2"/>
      </w:pPr>
    </w:p>
    <w:p>
      <w:pPr>
        <w:pStyle w:val="BodyText"/>
        <w:ind w:left="102" w:right="115"/>
        <w:jc w:val="both"/>
      </w:pPr>
      <w:r>
        <w:rPr/>
        <w:t>Corresponde a la Dirección General de Desarrollo Urbano Municipal, ejecutar los procedimientos</w:t>
      </w:r>
      <w:r>
        <w:rPr>
          <w:spacing w:val="1"/>
        </w:rPr>
        <w:t> </w:t>
      </w:r>
      <w:r>
        <w:rPr/>
        <w:t>para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revisión,</w:t>
      </w:r>
      <w:r>
        <w:rPr>
          <w:spacing w:val="35"/>
        </w:rPr>
        <w:t> </w:t>
      </w:r>
      <w:r>
        <w:rPr/>
        <w:t>actualización,</w:t>
      </w:r>
      <w:r>
        <w:rPr>
          <w:spacing w:val="35"/>
        </w:rPr>
        <w:t> </w:t>
      </w:r>
      <w:r>
        <w:rPr/>
        <w:t>modificación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fijación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nueva</w:t>
      </w:r>
      <w:r>
        <w:rPr>
          <w:spacing w:val="34"/>
        </w:rPr>
        <w:t> </w:t>
      </w:r>
      <w:r>
        <w:rPr/>
        <w:t>numeración,</w:t>
      </w:r>
      <w:r>
        <w:rPr>
          <w:spacing w:val="35"/>
        </w:rPr>
        <w:t> </w:t>
      </w:r>
      <w:r>
        <w:rPr/>
        <w:t>buscando</w:t>
      </w:r>
      <w:r>
        <w:rPr>
          <w:spacing w:val="31"/>
        </w:rPr>
        <w:t> </w:t>
      </w:r>
      <w:r>
        <w:rPr/>
        <w:t>siempre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806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2" w:right="116"/>
        <w:jc w:val="both"/>
      </w:pPr>
      <w:r>
        <w:rPr/>
        <w:t>prever las necesidades futuras así como la adecuada ordenación de las propiedades, notificándolo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 Dirección de</w:t>
      </w:r>
      <w:r>
        <w:rPr>
          <w:spacing w:val="-2"/>
        </w:rPr>
        <w:t> </w:t>
      </w:r>
      <w:r>
        <w:rPr/>
        <w:t>Catastro.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22.- </w:t>
      </w:r>
      <w:r>
        <w:rPr/>
        <w:t>La numeración deberá ser en series de 100 para cada cuadra y deberá colocarse</w:t>
      </w:r>
      <w:r>
        <w:rPr>
          <w:spacing w:val="-59"/>
        </w:rPr>
        <w:t> </w:t>
      </w:r>
      <w:r>
        <w:rPr/>
        <w:t>en una parte visible de la entrada de cada predio, deberá ser de 20 cm. x 15 cm. Y con números</w:t>
      </w:r>
      <w:r>
        <w:rPr>
          <w:spacing w:val="1"/>
        </w:rPr>
        <w:t> </w:t>
      </w:r>
      <w:r>
        <w:rPr/>
        <w:t>arábigos, esta numeración deberá ser en números nones para una acera y pares para la otra.</w:t>
      </w:r>
      <w:r>
        <w:rPr>
          <w:spacing w:val="1"/>
        </w:rPr>
        <w:t> </w:t>
      </w:r>
      <w:r>
        <w:rPr/>
        <w:t>Corresponderá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 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Urbano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numeración.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23.- </w:t>
      </w:r>
      <w:r>
        <w:rPr/>
        <w:t>El Ayuntamiento podrá ordenar el cambio de número oficial, para lo cual notificará</w:t>
      </w:r>
      <w:r>
        <w:rPr>
          <w:spacing w:val="-59"/>
        </w:rPr>
        <w:t> </w:t>
      </w:r>
      <w:r>
        <w:rPr/>
        <w:t>al propietario, quedando éste obligado a colocar el nuevo número en el plazo que se le fije,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más,</w:t>
      </w:r>
      <w:r>
        <w:rPr>
          <w:spacing w:val="1"/>
        </w:rPr>
        <w:t> </w:t>
      </w:r>
      <w:r>
        <w:rPr/>
        <w:t>agregando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leyenda</w:t>
      </w:r>
      <w:r>
        <w:rPr>
          <w:spacing w:val="1"/>
        </w:rPr>
        <w:t> </w:t>
      </w:r>
      <w:r>
        <w:rPr/>
        <w:t>“antes”,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notificará por conducto de la Secretaría al Servicio Postal Mexicano, al Registro</w:t>
      </w:r>
      <w:r>
        <w:rPr>
          <w:spacing w:val="1"/>
        </w:rPr>
        <w:t> </w:t>
      </w:r>
      <w:r>
        <w:rPr/>
        <w:t>Público de la Propiedad y a las Dependencias Prestadoras de Servicios Públicos, a fin de que se</w:t>
      </w:r>
      <w:r>
        <w:rPr>
          <w:spacing w:val="1"/>
        </w:rPr>
        <w:t> </w:t>
      </w:r>
      <w:r>
        <w:rPr/>
        <w:t>hagan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correspondientes,</w:t>
      </w:r>
      <w:r>
        <w:rPr>
          <w:spacing w:val="3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propietario.</w:t>
      </w:r>
    </w:p>
    <w:p>
      <w:pPr>
        <w:pStyle w:val="BodyText"/>
      </w:pPr>
    </w:p>
    <w:p>
      <w:pPr>
        <w:spacing w:line="252" w:lineRule="exact" w:before="0"/>
        <w:ind w:left="1373" w:right="13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1373" w:right="13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INFRACCIONES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APLICACIÓN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SANCIONES.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24.-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infracciones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Reglamento: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4"/>
        </w:rPr>
        <w:t> </w:t>
      </w:r>
      <w:r>
        <w:rPr/>
        <w:t>Dañar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forma</w:t>
      </w:r>
      <w:r>
        <w:rPr>
          <w:spacing w:val="23"/>
        </w:rPr>
        <w:t> </w:t>
      </w:r>
      <w:r>
        <w:rPr/>
        <w:t>premeditada</w:t>
      </w:r>
      <w:r>
        <w:rPr>
          <w:spacing w:val="23"/>
        </w:rPr>
        <w:t> </w:t>
      </w:r>
      <w:r>
        <w:rPr/>
        <w:t>o</w:t>
      </w:r>
      <w:r>
        <w:rPr>
          <w:spacing w:val="25"/>
        </w:rPr>
        <w:t> </w:t>
      </w:r>
      <w:r>
        <w:rPr/>
        <w:t>cometer</w:t>
      </w:r>
      <w:r>
        <w:rPr>
          <w:spacing w:val="22"/>
        </w:rPr>
        <w:t> </w:t>
      </w:r>
      <w:r>
        <w:rPr/>
        <w:t>actos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vandalismo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contra</w:t>
      </w:r>
      <w:r>
        <w:rPr>
          <w:spacing w:val="31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-59"/>
        </w:rPr>
        <w:t> </w:t>
      </w:r>
      <w:r>
        <w:rPr/>
        <w:t>señalamientos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forman</w:t>
      </w:r>
      <w:r>
        <w:rPr>
          <w:spacing w:val="1"/>
        </w:rPr>
        <w:t> </w:t>
      </w:r>
      <w:r>
        <w:rPr/>
        <w:t>parte de</w:t>
      </w:r>
      <w:r>
        <w:rPr>
          <w:spacing w:val="-3"/>
        </w:rPr>
        <w:t> </w:t>
      </w:r>
      <w:r>
        <w:rPr/>
        <w:t>la nomenclatura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vías públicas.</w:t>
      </w:r>
    </w:p>
    <w:p>
      <w:pPr>
        <w:pStyle w:val="BodyText"/>
      </w:pPr>
    </w:p>
    <w:p>
      <w:pPr>
        <w:pStyle w:val="BodyText"/>
        <w:tabs>
          <w:tab w:pos="1273" w:val="left" w:leader="none"/>
        </w:tabs>
        <w:ind w:left="810" w:right="115"/>
      </w:pPr>
      <w:r>
        <w:rPr>
          <w:rFonts w:ascii="Arial" w:hAnsi="Arial"/>
          <w:b/>
        </w:rPr>
        <w:t>II.-</w:t>
        <w:tab/>
      </w:r>
      <w:r>
        <w:rPr/>
        <w:t>Cambiar</w:t>
      </w:r>
      <w:r>
        <w:rPr>
          <w:spacing w:val="10"/>
        </w:rPr>
        <w:t> </w:t>
      </w:r>
      <w:r>
        <w:rPr/>
        <w:t>intencionalmente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sin</w:t>
      </w:r>
      <w:r>
        <w:rPr>
          <w:spacing w:val="11"/>
        </w:rPr>
        <w:t> </w:t>
      </w:r>
      <w:r>
        <w:rPr/>
        <w:t>autorización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Municipal,</w:t>
      </w:r>
      <w:r>
        <w:rPr>
          <w:spacing w:val="13"/>
        </w:rPr>
        <w:t> </w:t>
      </w:r>
      <w:r>
        <w:rPr/>
        <w:t>las</w:t>
      </w:r>
      <w:r>
        <w:rPr>
          <w:spacing w:val="-59"/>
        </w:rPr>
        <w:t> </w:t>
      </w:r>
      <w:r>
        <w:rPr/>
        <w:t>denominaciones</w:t>
      </w:r>
      <w:r>
        <w:rPr>
          <w:spacing w:val="-1"/>
        </w:rPr>
        <w:t> </w:t>
      </w:r>
      <w:r>
        <w:rPr/>
        <w:t>de las</w:t>
      </w:r>
      <w:r>
        <w:rPr>
          <w:spacing w:val="-3"/>
        </w:rPr>
        <w:t> </w:t>
      </w:r>
      <w:r>
        <w:rPr/>
        <w:t>vías</w:t>
      </w:r>
      <w:r>
        <w:rPr>
          <w:spacing w:val="2"/>
        </w:rPr>
        <w:t> </w:t>
      </w:r>
      <w:r>
        <w:rPr/>
        <w:t>públicas que</w:t>
      </w:r>
      <w:r>
        <w:rPr>
          <w:spacing w:val="-1"/>
        </w:rPr>
        <w:t> </w:t>
      </w:r>
      <w:r>
        <w:rPr/>
        <w:t>aparecen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señalamientos.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81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"/>
        </w:rPr>
        <w:t> </w:t>
      </w:r>
      <w:r>
        <w:rPr/>
        <w:t>Borrar</w:t>
      </w:r>
      <w:r>
        <w:rPr>
          <w:spacing w:val="52"/>
        </w:rPr>
        <w:t> </w:t>
      </w:r>
      <w:r>
        <w:rPr/>
        <w:t>u</w:t>
      </w:r>
      <w:r>
        <w:rPr>
          <w:spacing w:val="51"/>
        </w:rPr>
        <w:t> </w:t>
      </w:r>
      <w:r>
        <w:rPr/>
        <w:t>ocultar</w:t>
      </w:r>
      <w:r>
        <w:rPr>
          <w:spacing w:val="53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51"/>
        </w:rPr>
        <w:t> </w:t>
      </w:r>
      <w:r>
        <w:rPr/>
        <w:t>vista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transeúntes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denominación</w:t>
      </w:r>
      <w:r>
        <w:rPr>
          <w:spacing w:val="52"/>
        </w:rPr>
        <w:t> </w:t>
      </w:r>
      <w:r>
        <w:rPr/>
        <w:t>establecida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-59"/>
        </w:rPr>
        <w:t> </w:t>
      </w:r>
      <w:r>
        <w:rPr/>
        <w:t>señalamientos.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810"/>
      </w:pPr>
      <w:r>
        <w:rPr>
          <w:rFonts w:ascii="Arial" w:hAnsi="Arial"/>
          <w:b/>
        </w:rPr>
        <w:t>IV.</w:t>
      </w:r>
      <w:r>
        <w:rPr>
          <w:rFonts w:ascii="Arial" w:hAnsi="Arial"/>
          <w:b/>
          <w:spacing w:val="42"/>
        </w:rPr>
        <w:t> </w:t>
      </w:r>
      <w:r>
        <w:rPr/>
        <w:t>Quitar</w:t>
      </w:r>
      <w:r>
        <w:rPr>
          <w:spacing w:val="36"/>
        </w:rPr>
        <w:t> </w:t>
      </w:r>
      <w:r>
        <w:rPr/>
        <w:t>los</w:t>
      </w:r>
      <w:r>
        <w:rPr>
          <w:spacing w:val="33"/>
        </w:rPr>
        <w:t> </w:t>
      </w:r>
      <w:r>
        <w:rPr/>
        <w:t>señalamientos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aquellos</w:t>
      </w:r>
      <w:r>
        <w:rPr>
          <w:spacing w:val="33"/>
        </w:rPr>
        <w:t> </w:t>
      </w:r>
      <w:r>
        <w:rPr/>
        <w:t>inmuebles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instalaron</w:t>
      </w:r>
      <w:r>
        <w:rPr>
          <w:spacing w:val="35"/>
        </w:rPr>
        <w:t> </w:t>
      </w:r>
      <w:r>
        <w:rPr/>
        <w:t>por</w:t>
      </w:r>
      <w:r>
        <w:rPr>
          <w:spacing w:val="33"/>
        </w:rPr>
        <w:t> </w:t>
      </w:r>
      <w:r>
        <w:rPr/>
        <w:t>formar</w:t>
      </w:r>
      <w:r>
        <w:rPr>
          <w:spacing w:val="-58"/>
        </w:rPr>
        <w:t> </w:t>
      </w:r>
      <w:r>
        <w:rPr/>
        <w:t>esquina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intersección</w:t>
      </w:r>
      <w:r>
        <w:rPr>
          <w:spacing w:val="1"/>
        </w:rPr>
        <w:t> </w:t>
      </w:r>
      <w:r>
        <w:rPr/>
        <w:t>con otra vía pública.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2"/>
        </w:rPr>
        <w:t> </w:t>
      </w:r>
      <w:r>
        <w:rPr/>
        <w:t>Cambiar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numeración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haya</w:t>
      </w:r>
      <w:r>
        <w:rPr>
          <w:spacing w:val="3"/>
        </w:rPr>
        <w:t> </w:t>
      </w:r>
      <w:r>
        <w:rPr/>
        <w:t>sido</w:t>
      </w:r>
      <w:r>
        <w:rPr>
          <w:spacing w:val="1"/>
        </w:rPr>
        <w:t> </w:t>
      </w:r>
      <w:r>
        <w:rPr/>
        <w:t>asignado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un inmueble, sin</w:t>
      </w:r>
      <w:r>
        <w:rPr>
          <w:spacing w:val="8"/>
        </w:rPr>
        <w:t> </w:t>
      </w:r>
      <w:r>
        <w:rPr/>
        <w:t>la</w:t>
      </w:r>
      <w:r>
        <w:rPr>
          <w:spacing w:val="3"/>
        </w:rPr>
        <w:t> </w:t>
      </w:r>
      <w:r>
        <w:rPr/>
        <w:t>autorización</w:t>
      </w:r>
      <w:r>
        <w:rPr>
          <w:spacing w:val="4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25.- </w:t>
      </w:r>
      <w:r>
        <w:rPr/>
        <w:t>Las sanciones que se aplicarán a los infractores del presente Reglamento serán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y/o penales.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03"/>
      </w:pPr>
      <w:r>
        <w:rPr>
          <w:rFonts w:ascii="Arial" w:hAnsi="Arial"/>
          <w:b/>
        </w:rPr>
        <w:t>I.- </w:t>
      </w:r>
      <w:r>
        <w:rPr/>
        <w:t>Si la infracción cometida es la prevista en la fracción I del artículo anterior, se sancionará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multa de</w:t>
      </w:r>
      <w:r>
        <w:rPr>
          <w:spacing w:val="-3"/>
        </w:rPr>
        <w:t> </w:t>
      </w:r>
      <w:r>
        <w:rPr/>
        <w:t>10 a</w:t>
      </w:r>
      <w:r>
        <w:rPr>
          <w:spacing w:val="-2"/>
        </w:rPr>
        <w:t> </w:t>
      </w:r>
      <w:r>
        <w:rPr/>
        <w:t>50 veces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</w:t>
      </w:r>
      <w:r>
        <w:rPr>
          <w:spacing w:val="-3"/>
        </w:rPr>
        <w:t> </w:t>
      </w:r>
      <w:r>
        <w:rPr/>
        <w:t>mínimo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vigente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4"/>
        </w:rPr>
        <w:t> </w:t>
      </w:r>
      <w:r>
        <w:rPr/>
        <w:t>Si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infracción</w:t>
      </w:r>
      <w:r>
        <w:rPr>
          <w:spacing w:val="32"/>
        </w:rPr>
        <w:t> </w:t>
      </w:r>
      <w:r>
        <w:rPr/>
        <w:t>cometida</w:t>
      </w:r>
      <w:r>
        <w:rPr>
          <w:spacing w:val="35"/>
        </w:rPr>
        <w:t> </w:t>
      </w:r>
      <w:r>
        <w:rPr/>
        <w:t>es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prevista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II</w:t>
      </w:r>
      <w:r>
        <w:rPr>
          <w:spacing w:val="34"/>
        </w:rPr>
        <w:t> </w:t>
      </w:r>
      <w:r>
        <w:rPr/>
        <w:t>o</w:t>
      </w:r>
      <w:r>
        <w:rPr>
          <w:spacing w:val="30"/>
        </w:rPr>
        <w:t> </w:t>
      </w:r>
      <w:r>
        <w:rPr/>
        <w:t>III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anterior,</w:t>
      </w:r>
      <w:r>
        <w:rPr>
          <w:spacing w:val="34"/>
        </w:rPr>
        <w:t> </w:t>
      </w:r>
      <w:r>
        <w:rPr/>
        <w:t>se</w:t>
      </w:r>
      <w:r>
        <w:rPr>
          <w:spacing w:val="-59"/>
        </w:rPr>
        <w:t> </w:t>
      </w:r>
      <w:r>
        <w:rPr/>
        <w:t>sancionará con</w:t>
      </w:r>
      <w:r>
        <w:rPr>
          <w:spacing w:val="-2"/>
        </w:rPr>
        <w:t> </w:t>
      </w:r>
      <w:r>
        <w:rPr/>
        <w:t>multa de 5 a</w:t>
      </w:r>
      <w:r>
        <w:rPr>
          <w:spacing w:val="-2"/>
        </w:rPr>
        <w:t> </w:t>
      </w:r>
      <w:r>
        <w:rPr/>
        <w:t>35 veces 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 vigente en el</w:t>
      </w:r>
      <w:r>
        <w:rPr>
          <w:spacing w:val="-3"/>
        </w:rPr>
        <w:t> </w:t>
      </w:r>
      <w:r>
        <w:rPr/>
        <w:t>Estado.</w:t>
      </w:r>
    </w:p>
    <w:p>
      <w:pPr>
        <w:spacing w:after="0" w:line="242" w:lineRule="auto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857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810" w:right="114"/>
        <w:jc w:val="both"/>
      </w:pPr>
      <w:r>
        <w:rPr>
          <w:rFonts w:ascii="Arial" w:hAnsi="Arial"/>
          <w:b/>
        </w:rPr>
        <w:t>III.- </w:t>
      </w:r>
      <w:r>
        <w:rPr/>
        <w:t>Si la infracción cometida es la prevista en la fracción IV del artículo anterior, si quien lo</w:t>
      </w:r>
      <w:r>
        <w:rPr>
          <w:spacing w:val="1"/>
        </w:rPr>
        <w:t> </w:t>
      </w:r>
      <w:r>
        <w:rPr/>
        <w:t>cometió fue el propietario del inmueble, se le sancionará con multa de 8 a 40 veces el</w:t>
      </w:r>
      <w:r>
        <w:rPr>
          <w:spacing w:val="1"/>
        </w:rPr>
        <w:t> </w:t>
      </w:r>
      <w:r>
        <w:rPr/>
        <w:t>salario mínimo vigente en la zona, y la reposición del señalamiento, si fue una tercera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la infractora,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 acreedor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misma sanción.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810" w:right="113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 infracción</w:t>
      </w:r>
      <w:r>
        <w:rPr>
          <w:spacing w:val="1"/>
        </w:rPr>
        <w:t> </w:t>
      </w:r>
      <w:r>
        <w:rPr/>
        <w:t>cometida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sancionará con</w:t>
      </w:r>
      <w:r>
        <w:rPr>
          <w:spacing w:val="-2"/>
        </w:rPr>
        <w:t> </w:t>
      </w:r>
      <w:r>
        <w:rPr/>
        <w:t>multa de</w:t>
      </w:r>
      <w:r>
        <w:rPr>
          <w:spacing w:val="-2"/>
        </w:rPr>
        <w:t> </w:t>
      </w:r>
      <w:r>
        <w:rPr/>
        <w:t>5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20 veces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vigente en la</w:t>
      </w:r>
      <w:r>
        <w:rPr>
          <w:spacing w:val="-2"/>
        </w:rPr>
        <w:t> </w:t>
      </w:r>
      <w:r>
        <w:rPr/>
        <w:t>zona.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102" w:right="119"/>
        <w:jc w:val="both"/>
      </w:pPr>
      <w:r>
        <w:rPr>
          <w:rFonts w:ascii="Arial" w:hAnsi="Arial"/>
          <w:b/>
        </w:rPr>
        <w:t>ARTÍCULO 26.- </w:t>
      </w:r>
      <w:r>
        <w:rPr/>
        <w:t>Para la aplicación de las sanciones el Ayuntamiento deberá tomar en cuenta la</w:t>
      </w:r>
      <w:r>
        <w:rPr>
          <w:spacing w:val="1"/>
        </w:rPr>
        <w:t> </w:t>
      </w:r>
      <w:r>
        <w:rPr/>
        <w:t>gravedad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falta,</w:t>
      </w:r>
      <w:r>
        <w:rPr>
          <w:spacing w:val="26"/>
        </w:rPr>
        <w:t> </w:t>
      </w:r>
      <w:r>
        <w:rPr/>
        <w:t>las</w:t>
      </w:r>
      <w:r>
        <w:rPr>
          <w:spacing w:val="23"/>
        </w:rPr>
        <w:t> </w:t>
      </w:r>
      <w:r>
        <w:rPr/>
        <w:t>circunstancias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caso,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condiciones</w:t>
      </w:r>
      <w:r>
        <w:rPr>
          <w:spacing w:val="22"/>
        </w:rPr>
        <w:t> </w:t>
      </w:r>
      <w:r>
        <w:rPr/>
        <w:t>socioeconómicas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infractor,</w:t>
      </w:r>
      <w:r>
        <w:rPr>
          <w:spacing w:val="-59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la reincidencia.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27.- </w:t>
      </w:r>
      <w:r>
        <w:rPr/>
        <w:t>Contra los actos y resoluciones emitidos por las Autoridades Municipales en la</w:t>
      </w:r>
      <w:r>
        <w:rPr>
          <w:spacing w:val="1"/>
        </w:rPr>
        <w:t> </w:t>
      </w:r>
      <w:r>
        <w:rPr/>
        <w:t>aplicación de este Reglamento, procederá el recurso de inconformidad previsto en la Ley Orgánica</w:t>
      </w:r>
      <w:r>
        <w:rPr>
          <w:spacing w:val="-59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spacing w:line="252" w:lineRule="exact" w:before="0"/>
        <w:ind w:left="1373" w:right="13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1373" w:right="13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RECURSOS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2" w:right="115"/>
        <w:jc w:val="both"/>
      </w:pPr>
      <w:r>
        <w:rPr>
          <w:rFonts w:ascii="Arial" w:hAnsi="Arial"/>
          <w:b/>
        </w:rPr>
        <w:t>ARTÍCULO 28.- </w:t>
      </w:r>
      <w:r>
        <w:rPr/>
        <w:t>Los actos, acuerdos o resoluciones, derivados de este reglamento podrán ser</w:t>
      </w:r>
      <w:r>
        <w:rPr>
          <w:spacing w:val="1"/>
        </w:rPr>
        <w:t> </w:t>
      </w:r>
      <w:r>
        <w:rPr/>
        <w:t>impugnados</w:t>
      </w:r>
      <w:r>
        <w:rPr>
          <w:spacing w:val="-1"/>
        </w:rPr>
        <w:t> </w:t>
      </w:r>
      <w:r>
        <w:rPr/>
        <w:t>por los</w:t>
      </w:r>
      <w:r>
        <w:rPr>
          <w:spacing w:val="-1"/>
        </w:rPr>
        <w:t> </w:t>
      </w:r>
      <w:r>
        <w:rPr/>
        <w:t>particulares cuando</w:t>
      </w:r>
      <w:r>
        <w:rPr>
          <w:spacing w:val="-3"/>
        </w:rPr>
        <w:t> </w:t>
      </w:r>
      <w:r>
        <w:rPr/>
        <w:t>consideren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29.- </w:t>
      </w:r>
      <w:r>
        <w:rPr/>
        <w:t>Para la interposición de los recursos se observarán las reglas que establece el</w:t>
      </w:r>
      <w:r>
        <w:rPr>
          <w:spacing w:val="1"/>
        </w:rPr>
        <w:t> </w:t>
      </w:r>
      <w:r>
        <w:rPr/>
        <w:t>Titulo</w:t>
      </w:r>
      <w:r>
        <w:rPr>
          <w:spacing w:val="-1"/>
        </w:rPr>
        <w:t> </w:t>
      </w:r>
      <w:r>
        <w:rPr/>
        <w:t>Décimo segundo,</w:t>
      </w:r>
      <w:r>
        <w:rPr>
          <w:spacing w:val="-2"/>
        </w:rPr>
        <w:t> </w:t>
      </w:r>
      <w:r>
        <w:rPr/>
        <w:t>capítulo único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69" w:right="21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VII.</w:t>
      </w:r>
    </w:p>
    <w:p>
      <w:pPr>
        <w:spacing w:before="1"/>
        <w:ind w:left="2169" w:right="21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MODIFICACIONES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REGLAMENTO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 30.- </w:t>
      </w:r>
      <w:r>
        <w:rPr/>
        <w:t>En la medida en que se modifiquen las condiciones en materia de desarrollo</w:t>
      </w:r>
      <w:r>
        <w:rPr>
          <w:spacing w:val="1"/>
        </w:rPr>
        <w:t> </w:t>
      </w:r>
      <w:r>
        <w:rPr/>
        <w:t>urbano del Municipio, en virtud de su crecimiento demográfico, social y desarrollo de actividades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comunitaria,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actualizado.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373" w:right="13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4" w:lineRule="auto"/>
        <w:ind w:left="102" w:right="120"/>
        <w:jc w:val="both"/>
      </w:pPr>
      <w:r>
        <w:rPr>
          <w:rFonts w:ascii="Arial" w:hAnsi="Arial"/>
          <w:b/>
        </w:rPr>
        <w:t>PRIMERO.- </w:t>
      </w:r>
      <w:r>
        <w:rPr/>
        <w:t>El presente Reglamento entrará en vigor y surtirá sus efectos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102" w:right="115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numeración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emita la</w:t>
      </w:r>
      <w:r>
        <w:rPr>
          <w:spacing w:val="-2"/>
        </w:rPr>
        <w:t> </w:t>
      </w:r>
      <w:r>
        <w:rPr/>
        <w:t>resolución correspondiente</w:t>
      </w:r>
      <w:r>
        <w:rPr>
          <w:spacing w:val="-3"/>
        </w:rPr>
        <w:t> </w:t>
      </w:r>
      <w:r>
        <w:rPr/>
        <w:t>a las</w:t>
      </w:r>
      <w:r>
        <w:rPr>
          <w:spacing w:val="-2"/>
        </w:rPr>
        <w:t> </w:t>
      </w:r>
      <w:r>
        <w:rPr/>
        <w:t>modificaciones.</w:t>
      </w:r>
    </w:p>
    <w:p>
      <w:pPr>
        <w:spacing w:after="0" w:line="244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908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TERCERO.- </w:t>
      </w:r>
      <w:r>
        <w:rPr/>
        <w:t>Los casos no previstos en el presente Reglamento serán estudiados y dictaminados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Comisión y</w:t>
      </w:r>
      <w:r>
        <w:rPr>
          <w:spacing w:val="-2"/>
        </w:rPr>
        <w:t> </w:t>
      </w:r>
      <w:r>
        <w:rPr/>
        <w:t>turnados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aprobación al</w:t>
      </w:r>
      <w:r>
        <w:rPr>
          <w:spacing w:val="-4"/>
        </w:rPr>
        <w:t> </w:t>
      </w:r>
      <w:r>
        <w:rPr/>
        <w:t>Honorable Cabildo.</w:t>
      </w:r>
    </w:p>
    <w:p>
      <w:pPr>
        <w:pStyle w:val="BodyText"/>
        <w:spacing w:before="2"/>
      </w:pPr>
    </w:p>
    <w:p>
      <w:pPr>
        <w:pStyle w:val="BodyText"/>
        <w:ind w:left="102" w:right="114"/>
        <w:jc w:val="both"/>
      </w:pPr>
      <w:r>
        <w:rPr/>
        <w:t>En cumplimiento a lo dispuesto por el artículo 404 de las Ordenanzas Municipales en vigor y para</w:t>
      </w:r>
      <w:r>
        <w:rPr>
          <w:spacing w:val="1"/>
        </w:rPr>
        <w:t> </w:t>
      </w:r>
      <w:r>
        <w:rPr/>
        <w:t>su debida publicación y observancia, se promulga el anterior ordenamiento en el Palacio Municipal</w:t>
      </w:r>
      <w:r>
        <w:rPr>
          <w:spacing w:val="-59"/>
        </w:rPr>
        <w:t> </w:t>
      </w:r>
      <w:r>
        <w:rPr/>
        <w:t>de Oaxaca de Juárez, y en los lugares públicos de esta Municipalidad a los nueve días del mes de</w:t>
      </w:r>
      <w:r>
        <w:rPr>
          <w:spacing w:val="-59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(sic)</w:t>
      </w:r>
      <w:r>
        <w:rPr>
          <w:spacing w:val="-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 noventa y</w:t>
      </w:r>
      <w:r>
        <w:rPr>
          <w:spacing w:val="-1"/>
        </w:rPr>
        <w:t> </w:t>
      </w:r>
      <w:r>
        <w:rPr/>
        <w:t>nueve.</w:t>
      </w:r>
    </w:p>
    <w:sectPr>
      <w:pgSz w:w="12240" w:h="15840"/>
      <w:pgMar w:top="150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10" w:hanging="286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0" w:right="11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2023-03-15T06:07:35Z</dcterms:created>
  <dcterms:modified xsi:type="dcterms:W3CDTF">2023-03-15T06:07:35Z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