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1.715pt;margin-top:0pt;width:102.65pt;height:792pt;mso-position-horizontal-relative:page;mso-position-vertical-relative:page;z-index:-109216"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68"/>
        <w:ind w:left="101" w:right="117"/>
        <w:jc w:val="both"/>
      </w:pPr>
      <w:bookmarkStart w:name="Sin título" w:id="1"/>
      <w:bookmarkEnd w:id="1"/>
      <w:r>
        <w:rPr/>
      </w:r>
      <w:r>
        <w:rPr>
          <w:rFonts w:ascii="Arial" w:hAnsi="Arial"/>
          <w:b/>
          <w:w w:val="95"/>
        </w:rPr>
        <w:t>JOSÉ ANTONIO HERNÁNDEZ FRAGUAS</w:t>
      </w:r>
      <w:r>
        <w:rPr>
          <w:w w:val="95"/>
        </w:rPr>
        <w:t>, Presidente Municipal Constitucional del </w:t>
      </w:r>
      <w:r>
        <w:rPr/>
        <w:t>Municipio de Oaxaca de Juárez, del Estado Libre y Soberano de Oaxaca, a sus habitantes hace saber:</w:t>
      </w:r>
    </w:p>
    <w:p>
      <w:pPr>
        <w:pStyle w:val="BodyText"/>
        <w:spacing w:before="1"/>
      </w:pPr>
    </w:p>
    <w:p>
      <w:pPr>
        <w:pStyle w:val="BodyText"/>
        <w:ind w:left="101" w:right="115"/>
        <w:jc w:val="both"/>
      </w:pPr>
      <w:r>
        <w:rPr/>
        <w:t>Que</w:t>
      </w:r>
      <w:r>
        <w:rPr>
          <w:spacing w:val="-6"/>
        </w:rPr>
        <w:t> </w:t>
      </w:r>
      <w:r>
        <w:rPr/>
        <w:t>el</w:t>
      </w:r>
      <w:r>
        <w:rPr>
          <w:spacing w:val="-6"/>
        </w:rPr>
        <w:t> </w:t>
      </w:r>
      <w:r>
        <w:rPr/>
        <w:t>Honorable</w:t>
      </w:r>
      <w:r>
        <w:rPr>
          <w:spacing w:val="-5"/>
        </w:rPr>
        <w:t> </w:t>
      </w:r>
      <w:r>
        <w:rPr/>
        <w:t>Ayuntamiento</w:t>
      </w:r>
      <w:r>
        <w:rPr>
          <w:spacing w:val="-5"/>
        </w:rPr>
        <w:t> </w:t>
      </w:r>
      <w:r>
        <w:rPr/>
        <w:t>del</w:t>
      </w:r>
      <w:r>
        <w:rPr>
          <w:spacing w:val="-6"/>
        </w:rPr>
        <w:t> </w:t>
      </w:r>
      <w:r>
        <w:rPr/>
        <w:t>Municipio</w:t>
      </w:r>
      <w:r>
        <w:rPr>
          <w:spacing w:val="-6"/>
        </w:rPr>
        <w:t> </w:t>
      </w:r>
      <w:r>
        <w:rPr/>
        <w:t>de</w:t>
      </w:r>
      <w:r>
        <w:rPr>
          <w:spacing w:val="-5"/>
        </w:rPr>
        <w:t> </w:t>
      </w:r>
      <w:r>
        <w:rPr/>
        <w:t>Oaxaca</w:t>
      </w:r>
      <w:r>
        <w:rPr>
          <w:spacing w:val="-5"/>
        </w:rPr>
        <w:t> </w:t>
      </w:r>
      <w:r>
        <w:rPr/>
        <w:t>de</w:t>
      </w:r>
      <w:r>
        <w:rPr>
          <w:spacing w:val="-5"/>
        </w:rPr>
        <w:t> </w:t>
      </w:r>
      <w:r>
        <w:rPr/>
        <w:t>Juárez,</w:t>
      </w:r>
      <w:r>
        <w:rPr>
          <w:spacing w:val="-4"/>
        </w:rPr>
        <w:t> </w:t>
      </w:r>
      <w:r>
        <w:rPr/>
        <w:t>Oaxaca</w:t>
      </w:r>
      <w:r>
        <w:rPr>
          <w:spacing w:val="-5"/>
        </w:rPr>
        <w:t> </w:t>
      </w:r>
      <w:r>
        <w:rPr/>
        <w:t>en uso de sus atribuciones y facultades y con fundamento en lo dispuesto por el artículo 115 fracción II de la Constitución Política de los Estados Unidos Mexicanos; artículo 113 fracción I de la Constitución Política del Estado Libre y Soberano de Oaxaca ; 68 fracción IV, 136,137,138 de la Ley Orgánica</w:t>
      </w:r>
      <w:r>
        <w:rPr>
          <w:spacing w:val="-33"/>
        </w:rPr>
        <w:t> </w:t>
      </w:r>
      <w:r>
        <w:rPr/>
        <w:t>Municipal; 52</w:t>
      </w:r>
      <w:r>
        <w:rPr>
          <w:spacing w:val="-11"/>
        </w:rPr>
        <w:t> </w:t>
      </w:r>
      <w:r>
        <w:rPr/>
        <w:t>fracción</w:t>
      </w:r>
      <w:r>
        <w:rPr>
          <w:spacing w:val="-10"/>
        </w:rPr>
        <w:t> </w:t>
      </w:r>
      <w:r>
        <w:rPr/>
        <w:t>IV</w:t>
      </w:r>
      <w:r>
        <w:rPr>
          <w:spacing w:val="-10"/>
        </w:rPr>
        <w:t> </w:t>
      </w:r>
      <w:r>
        <w:rPr/>
        <w:t>y</w:t>
      </w:r>
      <w:r>
        <w:rPr>
          <w:spacing w:val="-11"/>
        </w:rPr>
        <w:t> </w:t>
      </w:r>
      <w:r>
        <w:rPr/>
        <w:t>273</w:t>
      </w:r>
      <w:r>
        <w:rPr>
          <w:spacing w:val="-10"/>
        </w:rPr>
        <w:t> </w:t>
      </w:r>
      <w:r>
        <w:rPr/>
        <w:t>del</w:t>
      </w:r>
      <w:r>
        <w:rPr>
          <w:spacing w:val="-10"/>
        </w:rPr>
        <w:t> </w:t>
      </w:r>
      <w:r>
        <w:rPr/>
        <w:t>Bando</w:t>
      </w:r>
      <w:r>
        <w:rPr>
          <w:spacing w:val="-11"/>
        </w:rPr>
        <w:t> </w:t>
      </w:r>
      <w:r>
        <w:rPr/>
        <w:t>de</w:t>
      </w:r>
      <w:r>
        <w:rPr>
          <w:spacing w:val="-9"/>
        </w:rPr>
        <w:t> </w:t>
      </w:r>
      <w:r>
        <w:rPr/>
        <w:t>Policía</w:t>
      </w:r>
      <w:r>
        <w:rPr>
          <w:spacing w:val="-9"/>
        </w:rPr>
        <w:t> </w:t>
      </w:r>
      <w:r>
        <w:rPr/>
        <w:t>y</w:t>
      </w:r>
      <w:r>
        <w:rPr>
          <w:spacing w:val="-10"/>
        </w:rPr>
        <w:t> </w:t>
      </w:r>
      <w:r>
        <w:rPr/>
        <w:t>Gobierno</w:t>
      </w:r>
      <w:r>
        <w:rPr>
          <w:spacing w:val="-10"/>
        </w:rPr>
        <w:t> </w:t>
      </w:r>
      <w:r>
        <w:rPr/>
        <w:t>del</w:t>
      </w:r>
      <w:r>
        <w:rPr>
          <w:spacing w:val="-11"/>
        </w:rPr>
        <w:t> </w:t>
      </w:r>
      <w:r>
        <w:rPr/>
        <w:t>Municipio</w:t>
      </w:r>
      <w:r>
        <w:rPr>
          <w:spacing w:val="-10"/>
        </w:rPr>
        <w:t> </w:t>
      </w:r>
      <w:r>
        <w:rPr/>
        <w:t>de</w:t>
      </w:r>
      <w:r>
        <w:rPr>
          <w:spacing w:val="-9"/>
        </w:rPr>
        <w:t> </w:t>
      </w:r>
      <w:r>
        <w:rPr/>
        <w:t>Oaxaca</w:t>
      </w:r>
      <w:r>
        <w:rPr>
          <w:spacing w:val="-9"/>
        </w:rPr>
        <w:t> </w:t>
      </w:r>
      <w:r>
        <w:rPr/>
        <w:t>de Juárez, 8, 9 y 17 del Reglamento Interno del Ayuntamiento Constitucional de Oaxaca de Juárez; 2, 3, 4 y 5 del Reglamento de la Gaceta del Municipio de Oaxaca de Juárez, tuvo a bien expedir los</w:t>
      </w:r>
      <w:r>
        <w:rPr>
          <w:spacing w:val="-14"/>
        </w:rPr>
        <w:t> </w:t>
      </w:r>
      <w:r>
        <w:rPr/>
        <w:t>siguientes:</w:t>
      </w:r>
    </w:p>
    <w:p>
      <w:pPr>
        <w:spacing w:line="285" w:lineRule="auto" w:before="254"/>
        <w:ind w:left="161" w:right="180" w:firstLine="1"/>
        <w:jc w:val="center"/>
        <w:rPr>
          <w:rFonts w:ascii="Arial" w:hAnsi="Arial"/>
          <w:b/>
          <w:sz w:val="28"/>
        </w:rPr>
      </w:pPr>
      <w:r>
        <w:rPr>
          <w:rFonts w:ascii="Arial" w:hAnsi="Arial"/>
          <w:b/>
          <w:w w:val="95"/>
          <w:sz w:val="28"/>
        </w:rPr>
        <w:t>LINEAMIENTOS</w:t>
      </w:r>
      <w:r>
        <w:rPr>
          <w:rFonts w:ascii="Arial" w:hAnsi="Arial"/>
          <w:b/>
          <w:spacing w:val="-31"/>
          <w:w w:val="95"/>
          <w:sz w:val="28"/>
        </w:rPr>
        <w:t> </w:t>
      </w:r>
      <w:r>
        <w:rPr>
          <w:rFonts w:ascii="Arial" w:hAnsi="Arial"/>
          <w:b/>
          <w:w w:val="95"/>
          <w:sz w:val="28"/>
        </w:rPr>
        <w:t>DEL</w:t>
      </w:r>
      <w:r>
        <w:rPr>
          <w:rFonts w:ascii="Arial" w:hAnsi="Arial"/>
          <w:b/>
          <w:spacing w:val="-31"/>
          <w:w w:val="95"/>
          <w:sz w:val="28"/>
        </w:rPr>
        <w:t> </w:t>
      </w:r>
      <w:r>
        <w:rPr>
          <w:rFonts w:ascii="Arial" w:hAnsi="Arial"/>
          <w:b/>
          <w:w w:val="95"/>
          <w:sz w:val="28"/>
        </w:rPr>
        <w:t>PROCESO</w:t>
      </w:r>
      <w:r>
        <w:rPr>
          <w:rFonts w:ascii="Arial" w:hAnsi="Arial"/>
          <w:b/>
          <w:spacing w:val="-30"/>
          <w:w w:val="95"/>
          <w:sz w:val="28"/>
        </w:rPr>
        <w:t> </w:t>
      </w:r>
      <w:r>
        <w:rPr>
          <w:rFonts w:ascii="Arial" w:hAnsi="Arial"/>
          <w:b/>
          <w:w w:val="95"/>
          <w:sz w:val="28"/>
        </w:rPr>
        <w:t>DE</w:t>
      </w:r>
      <w:r>
        <w:rPr>
          <w:rFonts w:ascii="Arial" w:hAnsi="Arial"/>
          <w:b/>
          <w:spacing w:val="-29"/>
          <w:w w:val="95"/>
          <w:sz w:val="28"/>
        </w:rPr>
        <w:t> </w:t>
      </w:r>
      <w:r>
        <w:rPr>
          <w:rFonts w:ascii="Arial" w:hAnsi="Arial"/>
          <w:b/>
          <w:w w:val="95"/>
          <w:sz w:val="28"/>
        </w:rPr>
        <w:t>ENTREGA</w:t>
      </w:r>
      <w:r>
        <w:rPr>
          <w:rFonts w:ascii="Arial" w:hAnsi="Arial"/>
          <w:b/>
          <w:spacing w:val="-31"/>
          <w:w w:val="95"/>
          <w:sz w:val="28"/>
        </w:rPr>
        <w:t> </w:t>
      </w:r>
      <w:r>
        <w:rPr>
          <w:rFonts w:ascii="Arial" w:hAnsi="Arial"/>
          <w:b/>
          <w:w w:val="95"/>
          <w:sz w:val="28"/>
        </w:rPr>
        <w:t>–</w:t>
      </w:r>
      <w:r>
        <w:rPr>
          <w:rFonts w:ascii="Arial" w:hAnsi="Arial"/>
          <w:b/>
          <w:spacing w:val="-30"/>
          <w:w w:val="95"/>
          <w:sz w:val="28"/>
        </w:rPr>
        <w:t> </w:t>
      </w:r>
      <w:r>
        <w:rPr>
          <w:rFonts w:ascii="Arial" w:hAnsi="Arial"/>
          <w:b/>
          <w:w w:val="95"/>
          <w:sz w:val="28"/>
        </w:rPr>
        <w:t>RECEPCIÓN</w:t>
      </w:r>
      <w:r>
        <w:rPr>
          <w:rFonts w:ascii="Arial" w:hAnsi="Arial"/>
          <w:b/>
          <w:spacing w:val="-30"/>
          <w:w w:val="95"/>
          <w:sz w:val="28"/>
        </w:rPr>
        <w:t> </w:t>
      </w:r>
      <w:r>
        <w:rPr>
          <w:rFonts w:ascii="Arial" w:hAnsi="Arial"/>
          <w:b/>
          <w:w w:val="95"/>
          <w:sz w:val="28"/>
        </w:rPr>
        <w:t>DE</w:t>
      </w:r>
      <w:r>
        <w:rPr>
          <w:rFonts w:ascii="Arial" w:hAnsi="Arial"/>
          <w:b/>
          <w:spacing w:val="-30"/>
          <w:w w:val="95"/>
          <w:sz w:val="28"/>
        </w:rPr>
        <w:t> </w:t>
      </w:r>
      <w:r>
        <w:rPr>
          <w:rFonts w:ascii="Arial" w:hAnsi="Arial"/>
          <w:b/>
          <w:w w:val="95"/>
          <w:sz w:val="28"/>
        </w:rPr>
        <w:t>LA ADMINISTRACIÓN</w:t>
      </w:r>
      <w:r>
        <w:rPr>
          <w:rFonts w:ascii="Arial" w:hAnsi="Arial"/>
          <w:b/>
          <w:spacing w:val="-35"/>
          <w:w w:val="95"/>
          <w:sz w:val="28"/>
        </w:rPr>
        <w:t> </w:t>
      </w:r>
      <w:r>
        <w:rPr>
          <w:rFonts w:ascii="Arial" w:hAnsi="Arial"/>
          <w:b/>
          <w:w w:val="95"/>
          <w:sz w:val="28"/>
        </w:rPr>
        <w:t>PÚBLICA</w:t>
      </w:r>
      <w:r>
        <w:rPr>
          <w:rFonts w:ascii="Arial" w:hAnsi="Arial"/>
          <w:b/>
          <w:spacing w:val="-32"/>
          <w:w w:val="95"/>
          <w:sz w:val="28"/>
        </w:rPr>
        <w:t> </w:t>
      </w:r>
      <w:r>
        <w:rPr>
          <w:rFonts w:ascii="Arial" w:hAnsi="Arial"/>
          <w:b/>
          <w:w w:val="95"/>
          <w:sz w:val="28"/>
        </w:rPr>
        <w:t>DEL</w:t>
      </w:r>
      <w:r>
        <w:rPr>
          <w:rFonts w:ascii="Arial" w:hAnsi="Arial"/>
          <w:b/>
          <w:spacing w:val="-33"/>
          <w:w w:val="95"/>
          <w:sz w:val="28"/>
        </w:rPr>
        <w:t> </w:t>
      </w:r>
      <w:r>
        <w:rPr>
          <w:rFonts w:ascii="Arial" w:hAnsi="Arial"/>
          <w:b/>
          <w:w w:val="95"/>
          <w:sz w:val="28"/>
        </w:rPr>
        <w:t>MUNICIPIO</w:t>
      </w:r>
      <w:r>
        <w:rPr>
          <w:rFonts w:ascii="Arial" w:hAnsi="Arial"/>
          <w:b/>
          <w:spacing w:val="-33"/>
          <w:w w:val="95"/>
          <w:sz w:val="28"/>
        </w:rPr>
        <w:t> </w:t>
      </w:r>
      <w:r>
        <w:rPr>
          <w:rFonts w:ascii="Arial" w:hAnsi="Arial"/>
          <w:b/>
          <w:w w:val="95"/>
          <w:sz w:val="28"/>
        </w:rPr>
        <w:t>DE</w:t>
      </w:r>
      <w:r>
        <w:rPr>
          <w:rFonts w:ascii="Arial" w:hAnsi="Arial"/>
          <w:b/>
          <w:spacing w:val="-34"/>
          <w:w w:val="95"/>
          <w:sz w:val="28"/>
        </w:rPr>
        <w:t> </w:t>
      </w:r>
      <w:r>
        <w:rPr>
          <w:rFonts w:ascii="Arial" w:hAnsi="Arial"/>
          <w:b/>
          <w:w w:val="95"/>
          <w:sz w:val="28"/>
        </w:rPr>
        <w:t>OAXACA</w:t>
      </w:r>
      <w:r>
        <w:rPr>
          <w:rFonts w:ascii="Arial" w:hAnsi="Arial"/>
          <w:b/>
          <w:spacing w:val="-34"/>
          <w:w w:val="95"/>
          <w:sz w:val="28"/>
        </w:rPr>
        <w:t> </w:t>
      </w:r>
      <w:r>
        <w:rPr>
          <w:rFonts w:ascii="Arial" w:hAnsi="Arial"/>
          <w:b/>
          <w:w w:val="95"/>
          <w:sz w:val="28"/>
        </w:rPr>
        <w:t>DE</w:t>
      </w:r>
      <w:r>
        <w:rPr>
          <w:rFonts w:ascii="Arial" w:hAnsi="Arial"/>
          <w:b/>
          <w:spacing w:val="-31"/>
          <w:w w:val="95"/>
          <w:sz w:val="28"/>
        </w:rPr>
        <w:t> </w:t>
      </w:r>
      <w:r>
        <w:rPr>
          <w:rFonts w:ascii="Arial" w:hAnsi="Arial"/>
          <w:b/>
          <w:w w:val="95"/>
          <w:sz w:val="28"/>
        </w:rPr>
        <w:t>JUÁREZ </w:t>
      </w:r>
      <w:r>
        <w:rPr>
          <w:rFonts w:ascii="Arial" w:hAnsi="Arial"/>
          <w:b/>
          <w:sz w:val="28"/>
        </w:rPr>
        <w:t>Y</w:t>
      </w:r>
      <w:r>
        <w:rPr>
          <w:rFonts w:ascii="Arial" w:hAnsi="Arial"/>
          <w:b/>
          <w:spacing w:val="-17"/>
          <w:sz w:val="28"/>
        </w:rPr>
        <w:t> </w:t>
      </w:r>
      <w:r>
        <w:rPr>
          <w:rFonts w:ascii="Arial" w:hAnsi="Arial"/>
          <w:b/>
          <w:sz w:val="28"/>
        </w:rPr>
        <w:t>DE</w:t>
      </w:r>
      <w:r>
        <w:rPr>
          <w:rFonts w:ascii="Arial" w:hAnsi="Arial"/>
          <w:b/>
          <w:spacing w:val="-18"/>
          <w:sz w:val="28"/>
        </w:rPr>
        <w:t> </w:t>
      </w:r>
      <w:r>
        <w:rPr>
          <w:rFonts w:ascii="Arial" w:hAnsi="Arial"/>
          <w:b/>
          <w:sz w:val="28"/>
        </w:rPr>
        <w:t>LAS</w:t>
      </w:r>
      <w:r>
        <w:rPr>
          <w:rFonts w:ascii="Arial" w:hAnsi="Arial"/>
          <w:b/>
          <w:spacing w:val="-18"/>
          <w:sz w:val="28"/>
        </w:rPr>
        <w:t> </w:t>
      </w:r>
      <w:r>
        <w:rPr>
          <w:rFonts w:ascii="Arial" w:hAnsi="Arial"/>
          <w:b/>
          <w:sz w:val="28"/>
        </w:rPr>
        <w:t>ÁREAS</w:t>
      </w:r>
      <w:r>
        <w:rPr>
          <w:rFonts w:ascii="Arial" w:hAnsi="Arial"/>
          <w:b/>
          <w:spacing w:val="-16"/>
          <w:sz w:val="28"/>
        </w:rPr>
        <w:t> </w:t>
      </w:r>
      <w:r>
        <w:rPr>
          <w:rFonts w:ascii="Arial" w:hAnsi="Arial"/>
          <w:b/>
          <w:sz w:val="28"/>
        </w:rPr>
        <w:t>MUNICIPALES.</w:t>
      </w:r>
    </w:p>
    <w:p>
      <w:pPr>
        <w:pStyle w:val="BodyText"/>
        <w:spacing w:before="11"/>
        <w:rPr>
          <w:rFonts w:ascii="Arial"/>
          <w:b/>
          <w:sz w:val="38"/>
        </w:rPr>
      </w:pPr>
    </w:p>
    <w:p>
      <w:pPr>
        <w:pStyle w:val="BodyText"/>
        <w:ind w:left="101" w:right="115"/>
        <w:jc w:val="both"/>
      </w:pPr>
      <w:r>
        <w:rPr/>
        <w:t>La</w:t>
      </w:r>
      <w:r>
        <w:rPr>
          <w:spacing w:val="-5"/>
        </w:rPr>
        <w:t> </w:t>
      </w:r>
      <w:r>
        <w:rPr/>
        <w:t>ciudadana</w:t>
      </w:r>
      <w:r>
        <w:rPr>
          <w:spacing w:val="-4"/>
        </w:rPr>
        <w:t> </w:t>
      </w:r>
      <w:r>
        <w:rPr/>
        <w:t>Licenciada</w:t>
      </w:r>
      <w:r>
        <w:rPr>
          <w:spacing w:val="-4"/>
        </w:rPr>
        <w:t> </w:t>
      </w:r>
      <w:r>
        <w:rPr>
          <w:rFonts w:ascii="Arial" w:hAnsi="Arial"/>
          <w:b/>
        </w:rPr>
        <w:t>TANIA</w:t>
      </w:r>
      <w:r>
        <w:rPr>
          <w:rFonts w:ascii="Arial" w:hAnsi="Arial"/>
          <w:b/>
          <w:spacing w:val="-10"/>
        </w:rPr>
        <w:t> </w:t>
      </w:r>
      <w:r>
        <w:rPr>
          <w:rFonts w:ascii="Arial" w:hAnsi="Arial"/>
          <w:b/>
        </w:rPr>
        <w:t>GABRIELA</w:t>
      </w:r>
      <w:r>
        <w:rPr>
          <w:rFonts w:ascii="Arial" w:hAnsi="Arial"/>
          <w:b/>
          <w:spacing w:val="-9"/>
        </w:rPr>
        <w:t> </w:t>
      </w:r>
      <w:r>
        <w:rPr>
          <w:rFonts w:ascii="Arial" w:hAnsi="Arial"/>
          <w:b/>
        </w:rPr>
        <w:t>UNDA</w:t>
      </w:r>
      <w:r>
        <w:rPr>
          <w:rFonts w:ascii="Arial" w:hAnsi="Arial"/>
          <w:b/>
          <w:spacing w:val="-9"/>
        </w:rPr>
        <w:t> </w:t>
      </w:r>
      <w:r>
        <w:rPr>
          <w:rFonts w:ascii="Arial" w:hAnsi="Arial"/>
          <w:b/>
        </w:rPr>
        <w:t>MORENO</w:t>
      </w:r>
      <w:r>
        <w:rPr/>
        <w:t>,</w:t>
      </w:r>
      <w:r>
        <w:rPr>
          <w:spacing w:val="-3"/>
        </w:rPr>
        <w:t> </w:t>
      </w:r>
      <w:r>
        <w:rPr/>
        <w:t>con</w:t>
      </w:r>
      <w:r>
        <w:rPr>
          <w:spacing w:val="-5"/>
        </w:rPr>
        <w:t> </w:t>
      </w:r>
      <w:r>
        <w:rPr/>
        <w:t>el</w:t>
      </w:r>
      <w:r>
        <w:rPr>
          <w:spacing w:val="-5"/>
        </w:rPr>
        <w:t> </w:t>
      </w:r>
      <w:r>
        <w:rPr/>
        <w:t>carácter</w:t>
      </w:r>
      <w:r>
        <w:rPr>
          <w:spacing w:val="-5"/>
        </w:rPr>
        <w:t> </w:t>
      </w:r>
      <w:r>
        <w:rPr/>
        <w:t>de Contralora Municipal del Ayuntamiento de Oaxaca de Juárez, con fundamento en lo dispuesto por los artículos 126 BIS, 125 QUÁTER, fracciones XVI y XVII, de la</w:t>
      </w:r>
      <w:r>
        <w:rPr>
          <w:spacing w:val="-17"/>
        </w:rPr>
        <w:t> </w:t>
      </w:r>
      <w:r>
        <w:rPr/>
        <w:t>Ley</w:t>
      </w:r>
      <w:r>
        <w:rPr>
          <w:spacing w:val="-19"/>
        </w:rPr>
        <w:t> </w:t>
      </w:r>
      <w:r>
        <w:rPr/>
        <w:t>Orgánica</w:t>
      </w:r>
      <w:r>
        <w:rPr>
          <w:spacing w:val="-17"/>
        </w:rPr>
        <w:t> </w:t>
      </w:r>
      <w:r>
        <w:rPr/>
        <w:t>Municipal</w:t>
      </w:r>
      <w:r>
        <w:rPr>
          <w:spacing w:val="-18"/>
        </w:rPr>
        <w:t> </w:t>
      </w:r>
      <w:r>
        <w:rPr/>
        <w:t>del</w:t>
      </w:r>
      <w:r>
        <w:rPr>
          <w:spacing w:val="-16"/>
        </w:rPr>
        <w:t> </w:t>
      </w:r>
      <w:r>
        <w:rPr/>
        <w:t>Estado</w:t>
      </w:r>
      <w:r>
        <w:rPr>
          <w:spacing w:val="-19"/>
        </w:rPr>
        <w:t> </w:t>
      </w:r>
      <w:r>
        <w:rPr/>
        <w:t>de</w:t>
      </w:r>
      <w:r>
        <w:rPr>
          <w:spacing w:val="-17"/>
        </w:rPr>
        <w:t> </w:t>
      </w:r>
      <w:r>
        <w:rPr/>
        <w:t>Oaxaca;</w:t>
      </w:r>
      <w:r>
        <w:rPr>
          <w:spacing w:val="-17"/>
        </w:rPr>
        <w:t> </w:t>
      </w:r>
      <w:r>
        <w:rPr/>
        <w:t>217,</w:t>
      </w:r>
      <w:r>
        <w:rPr>
          <w:spacing w:val="-17"/>
        </w:rPr>
        <w:t> </w:t>
      </w:r>
      <w:r>
        <w:rPr/>
        <w:t>fracción</w:t>
      </w:r>
      <w:r>
        <w:rPr>
          <w:spacing w:val="-19"/>
        </w:rPr>
        <w:t> </w:t>
      </w:r>
      <w:r>
        <w:rPr/>
        <w:t>XXIV</w:t>
      </w:r>
      <w:r>
        <w:rPr>
          <w:spacing w:val="-16"/>
        </w:rPr>
        <w:t> </w:t>
      </w:r>
      <w:r>
        <w:rPr/>
        <w:t>del</w:t>
      </w:r>
      <w:r>
        <w:rPr>
          <w:spacing w:val="-19"/>
        </w:rPr>
        <w:t> </w:t>
      </w:r>
      <w:r>
        <w:rPr/>
        <w:t>Bando</w:t>
      </w:r>
      <w:r>
        <w:rPr>
          <w:spacing w:val="-17"/>
        </w:rPr>
        <w:t> </w:t>
      </w:r>
      <w:r>
        <w:rPr/>
        <w:t>de Policía y Gobierno del Municipio de Oaxaca de Juárez; 13, fracción II y tercero transitorio del Reglamento de Entrega-Recepción del Municipio de Oaxaca de Juárez; así como 16, fracción I del Reglamento Interno de la Contraloría del Municipio de Oaxaca de Juárez,</w:t>
      </w:r>
      <w:r>
        <w:rPr>
          <w:spacing w:val="-4"/>
        </w:rPr>
        <w:t> </w:t>
      </w:r>
      <w:r>
        <w:rPr/>
        <w:t>y</w:t>
      </w:r>
    </w:p>
    <w:p>
      <w:pPr>
        <w:pStyle w:val="BodyText"/>
        <w:spacing w:before="5"/>
        <w:rPr>
          <w:sz w:val="26"/>
        </w:rPr>
      </w:pPr>
    </w:p>
    <w:p>
      <w:pPr>
        <w:pStyle w:val="Heading1"/>
        <w:ind w:left="3213" w:right="3230" w:firstLine="0"/>
        <w:jc w:val="center"/>
      </w:pPr>
      <w:r>
        <w:rPr/>
        <w:t>CONSIDERANDO</w:t>
      </w:r>
    </w:p>
    <w:p>
      <w:pPr>
        <w:pStyle w:val="BodyText"/>
        <w:rPr>
          <w:rFonts w:ascii="Arial"/>
          <w:b/>
          <w:sz w:val="30"/>
        </w:rPr>
      </w:pPr>
    </w:p>
    <w:p>
      <w:pPr>
        <w:pStyle w:val="BodyText"/>
        <w:ind w:left="101" w:right="117" w:firstLine="708"/>
        <w:jc w:val="both"/>
      </w:pPr>
      <w:r>
        <w:rPr/>
        <w:t>Que la entrega recepción de la administración pública municipal es</w:t>
      </w:r>
      <w:r>
        <w:rPr>
          <w:spacing w:val="-41"/>
        </w:rPr>
        <w:t> </w:t>
      </w:r>
      <w:r>
        <w:rPr/>
        <w:t>todo un proceso que conlleva una planeación, programación y ejecución detallada para</w:t>
      </w:r>
      <w:r>
        <w:rPr>
          <w:spacing w:val="-5"/>
        </w:rPr>
        <w:t> </w:t>
      </w:r>
      <w:r>
        <w:rPr/>
        <w:t>lograr</w:t>
      </w:r>
      <w:r>
        <w:rPr>
          <w:spacing w:val="-6"/>
        </w:rPr>
        <w:t> </w:t>
      </w:r>
      <w:r>
        <w:rPr/>
        <w:t>que</w:t>
      </w:r>
      <w:r>
        <w:rPr>
          <w:spacing w:val="-6"/>
        </w:rPr>
        <w:t> </w:t>
      </w:r>
      <w:r>
        <w:rPr/>
        <w:t>la</w:t>
      </w:r>
      <w:r>
        <w:rPr>
          <w:spacing w:val="-5"/>
        </w:rPr>
        <w:t> </w:t>
      </w:r>
      <w:r>
        <w:rPr/>
        <w:t>misma</w:t>
      </w:r>
      <w:r>
        <w:rPr>
          <w:spacing w:val="-5"/>
        </w:rPr>
        <w:t> </w:t>
      </w:r>
      <w:r>
        <w:rPr/>
        <w:t>se</w:t>
      </w:r>
      <w:r>
        <w:rPr>
          <w:spacing w:val="-6"/>
        </w:rPr>
        <w:t> </w:t>
      </w:r>
      <w:r>
        <w:rPr/>
        <w:t>lleve</w:t>
      </w:r>
      <w:r>
        <w:rPr>
          <w:spacing w:val="-6"/>
        </w:rPr>
        <w:t> </w:t>
      </w:r>
      <w:r>
        <w:rPr/>
        <w:t>a</w:t>
      </w:r>
      <w:r>
        <w:rPr>
          <w:spacing w:val="-5"/>
        </w:rPr>
        <w:t> </w:t>
      </w:r>
      <w:r>
        <w:rPr/>
        <w:t>cabo</w:t>
      </w:r>
      <w:r>
        <w:rPr>
          <w:spacing w:val="-7"/>
        </w:rPr>
        <w:t> </w:t>
      </w:r>
      <w:r>
        <w:rPr/>
        <w:t>conforme</w:t>
      </w:r>
      <w:r>
        <w:rPr>
          <w:spacing w:val="-4"/>
        </w:rPr>
        <w:t> </w:t>
      </w:r>
      <w:r>
        <w:rPr/>
        <w:t>lo</w:t>
      </w:r>
      <w:r>
        <w:rPr>
          <w:spacing w:val="-6"/>
        </w:rPr>
        <w:t> </w:t>
      </w:r>
      <w:r>
        <w:rPr/>
        <w:t>establece</w:t>
      </w:r>
      <w:r>
        <w:rPr>
          <w:spacing w:val="-5"/>
        </w:rPr>
        <w:t> </w:t>
      </w:r>
      <w:r>
        <w:rPr/>
        <w:t>la</w:t>
      </w:r>
      <w:r>
        <w:rPr>
          <w:spacing w:val="-5"/>
        </w:rPr>
        <w:t> </w:t>
      </w:r>
      <w:r>
        <w:rPr/>
        <w:t>Ley</w:t>
      </w:r>
      <w:r>
        <w:rPr>
          <w:spacing w:val="-6"/>
        </w:rPr>
        <w:t> </w:t>
      </w:r>
      <w:r>
        <w:rPr/>
        <w:t>Orgánica Municipal del Estado de</w:t>
      </w:r>
      <w:r>
        <w:rPr>
          <w:spacing w:val="-4"/>
        </w:rPr>
        <w:t> </w:t>
      </w:r>
      <w:r>
        <w:rPr/>
        <w:t>Oaxaca.</w:t>
      </w:r>
    </w:p>
    <w:p>
      <w:pPr>
        <w:pStyle w:val="BodyText"/>
      </w:pPr>
    </w:p>
    <w:p>
      <w:pPr>
        <w:pStyle w:val="BodyText"/>
        <w:ind w:left="101" w:right="122" w:firstLine="708"/>
        <w:jc w:val="both"/>
      </w:pPr>
      <w:r>
        <w:rPr/>
        <w:t>Que</w:t>
      </w:r>
      <w:r>
        <w:rPr>
          <w:spacing w:val="-6"/>
        </w:rPr>
        <w:t> </w:t>
      </w:r>
      <w:r>
        <w:rPr/>
        <w:t>el</w:t>
      </w:r>
      <w:r>
        <w:rPr>
          <w:spacing w:val="-6"/>
        </w:rPr>
        <w:t> </w:t>
      </w:r>
      <w:r>
        <w:rPr/>
        <w:t>acto</w:t>
      </w:r>
      <w:r>
        <w:rPr>
          <w:spacing w:val="-6"/>
        </w:rPr>
        <w:t> </w:t>
      </w:r>
      <w:r>
        <w:rPr/>
        <w:t>de</w:t>
      </w:r>
      <w:r>
        <w:rPr>
          <w:spacing w:val="-6"/>
        </w:rPr>
        <w:t> </w:t>
      </w:r>
      <w:r>
        <w:rPr/>
        <w:t>entrega-recepción</w:t>
      </w:r>
      <w:r>
        <w:rPr>
          <w:spacing w:val="-6"/>
        </w:rPr>
        <w:t> </w:t>
      </w:r>
      <w:r>
        <w:rPr/>
        <w:t>tiene</w:t>
      </w:r>
      <w:r>
        <w:rPr>
          <w:spacing w:val="-6"/>
        </w:rPr>
        <w:t> </w:t>
      </w:r>
      <w:r>
        <w:rPr/>
        <w:t>como</w:t>
      </w:r>
      <w:r>
        <w:rPr>
          <w:spacing w:val="-6"/>
        </w:rPr>
        <w:t> </w:t>
      </w:r>
      <w:r>
        <w:rPr/>
        <w:t>objetivo</w:t>
      </w:r>
      <w:r>
        <w:rPr>
          <w:spacing w:val="-7"/>
        </w:rPr>
        <w:t> </w:t>
      </w:r>
      <w:r>
        <w:rPr/>
        <w:t>que</w:t>
      </w:r>
      <w:r>
        <w:rPr>
          <w:spacing w:val="-6"/>
        </w:rPr>
        <w:t> </w:t>
      </w:r>
      <w:r>
        <w:rPr/>
        <w:t>los</w:t>
      </w:r>
      <w:r>
        <w:rPr>
          <w:spacing w:val="-4"/>
        </w:rPr>
        <w:t> </w:t>
      </w:r>
      <w:r>
        <w:rPr/>
        <w:t>servidores públicos salientes, rindan cuentas de los recursos públicos</w:t>
      </w:r>
      <w:r>
        <w:rPr>
          <w:spacing w:val="51"/>
        </w:rPr>
        <w:t> </w:t>
      </w:r>
      <w:r>
        <w:rPr/>
        <w:t>administrados,</w:t>
      </w:r>
    </w:p>
    <w:p>
      <w:pPr>
        <w:spacing w:after="0"/>
        <w:jc w:val="both"/>
        <w:sectPr>
          <w:type w:val="continuous"/>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9192"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3"/>
        </w:rPr>
      </w:pPr>
    </w:p>
    <w:p>
      <w:pPr>
        <w:pStyle w:val="BodyText"/>
        <w:spacing w:before="100"/>
        <w:ind w:left="101" w:right="117"/>
        <w:jc w:val="both"/>
      </w:pPr>
      <w:r>
        <w:rPr/>
        <w:t>elaborar</w:t>
      </w:r>
      <w:r>
        <w:rPr>
          <w:spacing w:val="-13"/>
        </w:rPr>
        <w:t> </w:t>
      </w:r>
      <w:r>
        <w:rPr/>
        <w:t>y</w:t>
      </w:r>
      <w:r>
        <w:rPr>
          <w:spacing w:val="-14"/>
        </w:rPr>
        <w:t> </w:t>
      </w:r>
      <w:r>
        <w:rPr/>
        <w:t>entregar</w:t>
      </w:r>
      <w:r>
        <w:rPr>
          <w:spacing w:val="-12"/>
        </w:rPr>
        <w:t> </w:t>
      </w:r>
      <w:r>
        <w:rPr/>
        <w:t>la</w:t>
      </w:r>
      <w:r>
        <w:rPr>
          <w:spacing w:val="-14"/>
        </w:rPr>
        <w:t> </w:t>
      </w:r>
      <w:r>
        <w:rPr/>
        <w:t>información</w:t>
      </w:r>
      <w:r>
        <w:rPr>
          <w:spacing w:val="-14"/>
        </w:rPr>
        <w:t> </w:t>
      </w:r>
      <w:r>
        <w:rPr/>
        <w:t>que</w:t>
      </w:r>
      <w:r>
        <w:rPr>
          <w:spacing w:val="-13"/>
        </w:rPr>
        <w:t> </w:t>
      </w:r>
      <w:r>
        <w:rPr/>
        <w:t>deberá</w:t>
      </w:r>
      <w:r>
        <w:rPr>
          <w:spacing w:val="-12"/>
        </w:rPr>
        <w:t> </w:t>
      </w:r>
      <w:r>
        <w:rPr/>
        <w:t>referirse</w:t>
      </w:r>
      <w:r>
        <w:rPr>
          <w:spacing w:val="-15"/>
        </w:rPr>
        <w:t> </w:t>
      </w:r>
      <w:r>
        <w:rPr/>
        <w:t>al</w:t>
      </w:r>
      <w:r>
        <w:rPr>
          <w:spacing w:val="-14"/>
        </w:rPr>
        <w:t> </w:t>
      </w:r>
      <w:r>
        <w:rPr/>
        <w:t>estado</w:t>
      </w:r>
      <w:r>
        <w:rPr>
          <w:spacing w:val="-15"/>
        </w:rPr>
        <w:t> </w:t>
      </w:r>
      <w:r>
        <w:rPr/>
        <w:t>que</w:t>
      </w:r>
      <w:r>
        <w:rPr>
          <w:spacing w:val="-13"/>
        </w:rPr>
        <w:t> </w:t>
      </w:r>
      <w:r>
        <w:rPr/>
        <w:t>guarda</w:t>
      </w:r>
      <w:r>
        <w:rPr>
          <w:spacing w:val="-12"/>
        </w:rPr>
        <w:t> </w:t>
      </w:r>
      <w:r>
        <w:rPr/>
        <w:t>la administración</w:t>
      </w:r>
      <w:r>
        <w:rPr>
          <w:spacing w:val="-21"/>
        </w:rPr>
        <w:t> </w:t>
      </w:r>
      <w:r>
        <w:rPr/>
        <w:t>pública</w:t>
      </w:r>
      <w:r>
        <w:rPr>
          <w:spacing w:val="-19"/>
        </w:rPr>
        <w:t> </w:t>
      </w:r>
      <w:r>
        <w:rPr/>
        <w:t>municipal,</w:t>
      </w:r>
      <w:r>
        <w:rPr>
          <w:spacing w:val="-19"/>
        </w:rPr>
        <w:t> </w:t>
      </w:r>
      <w:r>
        <w:rPr/>
        <w:t>incluidas</w:t>
      </w:r>
      <w:r>
        <w:rPr>
          <w:spacing w:val="-18"/>
        </w:rPr>
        <w:t> </w:t>
      </w:r>
      <w:r>
        <w:rPr/>
        <w:t>en</w:t>
      </w:r>
      <w:r>
        <w:rPr>
          <w:spacing w:val="-21"/>
        </w:rPr>
        <w:t> </w:t>
      </w:r>
      <w:r>
        <w:rPr/>
        <w:t>ella</w:t>
      </w:r>
      <w:r>
        <w:rPr>
          <w:spacing w:val="-19"/>
        </w:rPr>
        <w:t> </w:t>
      </w:r>
      <w:r>
        <w:rPr/>
        <w:t>las</w:t>
      </w:r>
      <w:r>
        <w:rPr>
          <w:spacing w:val="-19"/>
        </w:rPr>
        <w:t> </w:t>
      </w:r>
      <w:r>
        <w:rPr/>
        <w:t>oficinas</w:t>
      </w:r>
      <w:r>
        <w:rPr>
          <w:spacing w:val="-19"/>
        </w:rPr>
        <w:t> </w:t>
      </w:r>
      <w:r>
        <w:rPr/>
        <w:t>de</w:t>
      </w:r>
      <w:r>
        <w:rPr>
          <w:spacing w:val="-20"/>
        </w:rPr>
        <w:t> </w:t>
      </w:r>
      <w:r>
        <w:rPr/>
        <w:t>los</w:t>
      </w:r>
      <w:r>
        <w:rPr>
          <w:spacing w:val="-19"/>
        </w:rPr>
        <w:t> </w:t>
      </w:r>
      <w:r>
        <w:rPr/>
        <w:t>Concejales, las Dependencias, Entidades y Oficinas de Apoyo de la Presidencia Municipal, así como efectuar la entrega de los bienes que en el ejercicio de sus funciones hubieran tenido bajo la responsabilidad encomendada y para los servidores públicos entrantes, la recepción de los recursos humanos, financieros, materiales</w:t>
      </w:r>
      <w:r>
        <w:rPr>
          <w:spacing w:val="-5"/>
        </w:rPr>
        <w:t> </w:t>
      </w:r>
      <w:r>
        <w:rPr/>
        <w:t>y</w:t>
      </w:r>
      <w:r>
        <w:rPr>
          <w:spacing w:val="-7"/>
        </w:rPr>
        <w:t> </w:t>
      </w:r>
      <w:r>
        <w:rPr/>
        <w:t>documentos,</w:t>
      </w:r>
      <w:r>
        <w:rPr>
          <w:spacing w:val="-5"/>
        </w:rPr>
        <w:t> </w:t>
      </w:r>
      <w:r>
        <w:rPr/>
        <w:t>constituyendo</w:t>
      </w:r>
      <w:r>
        <w:rPr>
          <w:spacing w:val="-6"/>
        </w:rPr>
        <w:t> </w:t>
      </w:r>
      <w:r>
        <w:rPr/>
        <w:t>el</w:t>
      </w:r>
      <w:r>
        <w:rPr>
          <w:spacing w:val="-7"/>
        </w:rPr>
        <w:t> </w:t>
      </w:r>
      <w:r>
        <w:rPr/>
        <w:t>punto</w:t>
      </w:r>
      <w:r>
        <w:rPr>
          <w:spacing w:val="-7"/>
        </w:rPr>
        <w:t> </w:t>
      </w:r>
      <w:r>
        <w:rPr/>
        <w:t>de</w:t>
      </w:r>
      <w:r>
        <w:rPr>
          <w:spacing w:val="-3"/>
        </w:rPr>
        <w:t> </w:t>
      </w:r>
      <w:r>
        <w:rPr/>
        <w:t>partida</w:t>
      </w:r>
      <w:r>
        <w:rPr>
          <w:spacing w:val="-5"/>
        </w:rPr>
        <w:t> </w:t>
      </w:r>
      <w:r>
        <w:rPr/>
        <w:t>de</w:t>
      </w:r>
      <w:r>
        <w:rPr>
          <w:spacing w:val="-4"/>
        </w:rPr>
        <w:t> </w:t>
      </w:r>
      <w:r>
        <w:rPr/>
        <w:t>su</w:t>
      </w:r>
      <w:r>
        <w:rPr>
          <w:spacing w:val="-7"/>
        </w:rPr>
        <w:t> </w:t>
      </w:r>
      <w:r>
        <w:rPr/>
        <w:t>actuación</w:t>
      </w:r>
      <w:r>
        <w:rPr>
          <w:spacing w:val="-6"/>
        </w:rPr>
        <w:t> </w:t>
      </w:r>
      <w:r>
        <w:rPr/>
        <w:t>al frente de su nueva</w:t>
      </w:r>
      <w:r>
        <w:rPr>
          <w:spacing w:val="-5"/>
        </w:rPr>
        <w:t> </w:t>
      </w:r>
      <w:r>
        <w:rPr/>
        <w:t>responsabilidad.</w:t>
      </w:r>
    </w:p>
    <w:p>
      <w:pPr>
        <w:pStyle w:val="BodyText"/>
        <w:spacing w:before="1"/>
      </w:pPr>
    </w:p>
    <w:p>
      <w:pPr>
        <w:pStyle w:val="BodyText"/>
        <w:ind w:left="101" w:right="117" w:firstLine="708"/>
        <w:jc w:val="both"/>
      </w:pPr>
      <w:r>
        <w:rPr/>
        <w:t>La entrega-recepción deberá salvaguardar la ejecución y continuidad de los programas, proyectos y acciones gubernamentales a cargo de los órganos públicos,</w:t>
      </w:r>
      <w:r>
        <w:rPr>
          <w:spacing w:val="-7"/>
        </w:rPr>
        <w:t> </w:t>
      </w:r>
      <w:r>
        <w:rPr/>
        <w:t>por</w:t>
      </w:r>
      <w:r>
        <w:rPr>
          <w:spacing w:val="-7"/>
        </w:rPr>
        <w:t> </w:t>
      </w:r>
      <w:r>
        <w:rPr/>
        <w:t>lo</w:t>
      </w:r>
      <w:r>
        <w:rPr>
          <w:spacing w:val="-8"/>
        </w:rPr>
        <w:t> </w:t>
      </w:r>
      <w:r>
        <w:rPr/>
        <w:t>que</w:t>
      </w:r>
      <w:r>
        <w:rPr>
          <w:spacing w:val="-7"/>
        </w:rPr>
        <w:t> </w:t>
      </w:r>
      <w:r>
        <w:rPr/>
        <w:t>los</w:t>
      </w:r>
      <w:r>
        <w:rPr>
          <w:spacing w:val="-6"/>
        </w:rPr>
        <w:t> </w:t>
      </w:r>
      <w:r>
        <w:rPr/>
        <w:t>servidores</w:t>
      </w:r>
      <w:r>
        <w:rPr>
          <w:spacing w:val="-6"/>
        </w:rPr>
        <w:t> </w:t>
      </w:r>
      <w:r>
        <w:rPr/>
        <w:t>públicos</w:t>
      </w:r>
      <w:r>
        <w:rPr>
          <w:spacing w:val="-7"/>
        </w:rPr>
        <w:t> </w:t>
      </w:r>
      <w:r>
        <w:rPr/>
        <w:t>deberán</w:t>
      </w:r>
      <w:r>
        <w:rPr>
          <w:spacing w:val="-8"/>
        </w:rPr>
        <w:t> </w:t>
      </w:r>
      <w:r>
        <w:rPr/>
        <w:t>cumplir</w:t>
      </w:r>
      <w:r>
        <w:rPr>
          <w:spacing w:val="-7"/>
        </w:rPr>
        <w:t> </w:t>
      </w:r>
      <w:r>
        <w:rPr/>
        <w:t>y</w:t>
      </w:r>
      <w:r>
        <w:rPr>
          <w:spacing w:val="-8"/>
        </w:rPr>
        <w:t> </w:t>
      </w:r>
      <w:r>
        <w:rPr/>
        <w:t>salvaguardar</w:t>
      </w:r>
      <w:r>
        <w:rPr>
          <w:spacing w:val="-7"/>
        </w:rPr>
        <w:t> </w:t>
      </w:r>
      <w:r>
        <w:rPr/>
        <w:t>los principios</w:t>
      </w:r>
      <w:r>
        <w:rPr>
          <w:spacing w:val="-30"/>
        </w:rPr>
        <w:t> </w:t>
      </w:r>
      <w:r>
        <w:rPr/>
        <w:t>de</w:t>
      </w:r>
      <w:r>
        <w:rPr>
          <w:spacing w:val="-31"/>
        </w:rPr>
        <w:t> </w:t>
      </w:r>
      <w:r>
        <w:rPr/>
        <w:t>legalidad,</w:t>
      </w:r>
      <w:r>
        <w:rPr>
          <w:spacing w:val="-29"/>
        </w:rPr>
        <w:t> </w:t>
      </w:r>
      <w:r>
        <w:rPr/>
        <w:t>imparcialidad,</w:t>
      </w:r>
      <w:r>
        <w:rPr>
          <w:spacing w:val="-29"/>
        </w:rPr>
        <w:t> </w:t>
      </w:r>
      <w:r>
        <w:rPr/>
        <w:t>transparencia,</w:t>
      </w:r>
      <w:r>
        <w:rPr>
          <w:spacing w:val="-31"/>
        </w:rPr>
        <w:t> </w:t>
      </w:r>
      <w:r>
        <w:rPr/>
        <w:t>certeza,</w:t>
      </w:r>
      <w:r>
        <w:rPr>
          <w:spacing w:val="-29"/>
        </w:rPr>
        <w:t> </w:t>
      </w:r>
      <w:r>
        <w:rPr/>
        <w:t>eficacia,</w:t>
      </w:r>
      <w:r>
        <w:rPr>
          <w:spacing w:val="-29"/>
        </w:rPr>
        <w:t> </w:t>
      </w:r>
      <w:r>
        <w:rPr/>
        <w:t>eficiencia, economía, racionalidad, austeridad, oportunidad y</w:t>
      </w:r>
      <w:r>
        <w:rPr>
          <w:spacing w:val="-8"/>
        </w:rPr>
        <w:t> </w:t>
      </w:r>
      <w:r>
        <w:rPr/>
        <w:t>honradez.</w:t>
      </w:r>
    </w:p>
    <w:p>
      <w:pPr>
        <w:pStyle w:val="BodyText"/>
        <w:spacing w:before="13"/>
        <w:rPr>
          <w:sz w:val="23"/>
        </w:rPr>
      </w:pPr>
    </w:p>
    <w:p>
      <w:pPr>
        <w:pStyle w:val="BodyText"/>
        <w:ind w:left="101" w:right="116" w:firstLine="708"/>
        <w:jc w:val="both"/>
      </w:pPr>
      <w:r>
        <w:rPr/>
        <w:t>Que la Ley Orgánica Municipal del Estado de Oaxaca, confiere a las Contralorías Municipales la atribución de reglamentar y participar en el procedimiento</w:t>
      </w:r>
      <w:r>
        <w:rPr>
          <w:spacing w:val="-23"/>
        </w:rPr>
        <w:t> </w:t>
      </w:r>
      <w:r>
        <w:rPr/>
        <w:t>de</w:t>
      </w:r>
      <w:r>
        <w:rPr>
          <w:spacing w:val="-22"/>
        </w:rPr>
        <w:t> </w:t>
      </w:r>
      <w:r>
        <w:rPr/>
        <w:t>Entrega-Recepción</w:t>
      </w:r>
      <w:r>
        <w:rPr>
          <w:spacing w:val="-24"/>
        </w:rPr>
        <w:t> </w:t>
      </w:r>
      <w:r>
        <w:rPr/>
        <w:t>de</w:t>
      </w:r>
      <w:r>
        <w:rPr>
          <w:spacing w:val="-23"/>
        </w:rPr>
        <w:t> </w:t>
      </w:r>
      <w:r>
        <w:rPr/>
        <w:t>la</w:t>
      </w:r>
      <w:r>
        <w:rPr>
          <w:spacing w:val="-21"/>
        </w:rPr>
        <w:t> </w:t>
      </w:r>
      <w:r>
        <w:rPr/>
        <w:t>Administración</w:t>
      </w:r>
      <w:r>
        <w:rPr>
          <w:spacing w:val="-23"/>
        </w:rPr>
        <w:t> </w:t>
      </w:r>
      <w:r>
        <w:rPr/>
        <w:t>Pública</w:t>
      </w:r>
      <w:r>
        <w:rPr>
          <w:spacing w:val="-22"/>
        </w:rPr>
        <w:t> </w:t>
      </w:r>
      <w:r>
        <w:rPr/>
        <w:t>Municipal,</w:t>
      </w:r>
      <w:r>
        <w:rPr>
          <w:spacing w:val="-23"/>
        </w:rPr>
        <w:t> </w:t>
      </w:r>
      <w:r>
        <w:rPr/>
        <w:t>en los</w:t>
      </w:r>
      <w:r>
        <w:rPr>
          <w:spacing w:val="-24"/>
        </w:rPr>
        <w:t> </w:t>
      </w:r>
      <w:r>
        <w:rPr/>
        <w:t>términos</w:t>
      </w:r>
      <w:r>
        <w:rPr>
          <w:spacing w:val="-23"/>
        </w:rPr>
        <w:t> </w:t>
      </w:r>
      <w:r>
        <w:rPr/>
        <w:t>de</w:t>
      </w:r>
      <w:r>
        <w:rPr>
          <w:spacing w:val="-24"/>
        </w:rPr>
        <w:t> </w:t>
      </w:r>
      <w:r>
        <w:rPr/>
        <w:t>la</w:t>
      </w:r>
      <w:r>
        <w:rPr>
          <w:spacing w:val="-23"/>
        </w:rPr>
        <w:t> </w:t>
      </w:r>
      <w:r>
        <w:rPr/>
        <w:t>citada</w:t>
      </w:r>
      <w:r>
        <w:rPr>
          <w:spacing w:val="-23"/>
        </w:rPr>
        <w:t> </w:t>
      </w:r>
      <w:r>
        <w:rPr/>
        <w:t>ley,</w:t>
      </w:r>
      <w:r>
        <w:rPr>
          <w:spacing w:val="-23"/>
        </w:rPr>
        <w:t> </w:t>
      </w:r>
      <w:r>
        <w:rPr/>
        <w:t>así</w:t>
      </w:r>
      <w:r>
        <w:rPr>
          <w:spacing w:val="-27"/>
        </w:rPr>
        <w:t> </w:t>
      </w:r>
      <w:r>
        <w:rPr/>
        <w:t>como</w:t>
      </w:r>
      <w:r>
        <w:rPr>
          <w:spacing w:val="-24"/>
        </w:rPr>
        <w:t> </w:t>
      </w:r>
      <w:r>
        <w:rPr/>
        <w:t>en</w:t>
      </w:r>
      <w:r>
        <w:rPr>
          <w:spacing w:val="-25"/>
        </w:rPr>
        <w:t> </w:t>
      </w:r>
      <w:r>
        <w:rPr/>
        <w:t>el</w:t>
      </w:r>
      <w:r>
        <w:rPr>
          <w:spacing w:val="-27"/>
        </w:rPr>
        <w:t> </w:t>
      </w:r>
      <w:r>
        <w:rPr/>
        <w:t>procedimiento</w:t>
      </w:r>
      <w:r>
        <w:rPr>
          <w:spacing w:val="-24"/>
        </w:rPr>
        <w:t> </w:t>
      </w:r>
      <w:r>
        <w:rPr/>
        <w:t>de</w:t>
      </w:r>
      <w:r>
        <w:rPr>
          <w:spacing w:val="-24"/>
        </w:rPr>
        <w:t> </w:t>
      </w:r>
      <w:r>
        <w:rPr/>
        <w:t>Entrega-Recepción de las oficinas de las Dependencias y Entidades de la Administración Pública Municipal,</w:t>
      </w:r>
      <w:r>
        <w:rPr>
          <w:spacing w:val="-16"/>
        </w:rPr>
        <w:t> </w:t>
      </w:r>
      <w:r>
        <w:rPr/>
        <w:t>en</w:t>
      </w:r>
      <w:r>
        <w:rPr>
          <w:spacing w:val="-17"/>
        </w:rPr>
        <w:t> </w:t>
      </w:r>
      <w:r>
        <w:rPr/>
        <w:t>los</w:t>
      </w:r>
      <w:r>
        <w:rPr>
          <w:spacing w:val="-16"/>
        </w:rPr>
        <w:t> </w:t>
      </w:r>
      <w:r>
        <w:rPr/>
        <w:t>términos</w:t>
      </w:r>
      <w:r>
        <w:rPr>
          <w:spacing w:val="-16"/>
        </w:rPr>
        <w:t> </w:t>
      </w:r>
      <w:r>
        <w:rPr/>
        <w:t>de</w:t>
      </w:r>
      <w:r>
        <w:rPr>
          <w:spacing w:val="-17"/>
        </w:rPr>
        <w:t> </w:t>
      </w:r>
      <w:r>
        <w:rPr/>
        <w:t>las</w:t>
      </w:r>
      <w:r>
        <w:rPr>
          <w:spacing w:val="-16"/>
        </w:rPr>
        <w:t> </w:t>
      </w:r>
      <w:r>
        <w:rPr/>
        <w:t>disposiciones</w:t>
      </w:r>
      <w:r>
        <w:rPr>
          <w:spacing w:val="-16"/>
        </w:rPr>
        <w:t> </w:t>
      </w:r>
      <w:r>
        <w:rPr/>
        <w:t>legales,</w:t>
      </w:r>
      <w:r>
        <w:rPr>
          <w:spacing w:val="-18"/>
        </w:rPr>
        <w:t> </w:t>
      </w:r>
      <w:r>
        <w:rPr/>
        <w:t>aplicando</w:t>
      </w:r>
      <w:r>
        <w:rPr>
          <w:spacing w:val="-18"/>
        </w:rPr>
        <w:t> </w:t>
      </w:r>
      <w:r>
        <w:rPr/>
        <w:t>en</w:t>
      </w:r>
      <w:r>
        <w:rPr>
          <w:spacing w:val="-17"/>
        </w:rPr>
        <w:t> </w:t>
      </w:r>
      <w:r>
        <w:rPr/>
        <w:t>su</w:t>
      </w:r>
      <w:r>
        <w:rPr>
          <w:spacing w:val="-18"/>
        </w:rPr>
        <w:t> </w:t>
      </w:r>
      <w:r>
        <w:rPr/>
        <w:t>caso,</w:t>
      </w:r>
      <w:r>
        <w:rPr>
          <w:spacing w:val="-18"/>
        </w:rPr>
        <w:t> </w:t>
      </w:r>
      <w:r>
        <w:rPr/>
        <w:t>las responsabilidades en que incurran los funcionarios e imponer la sanción correspondiente.</w:t>
      </w:r>
    </w:p>
    <w:p>
      <w:pPr>
        <w:pStyle w:val="BodyText"/>
        <w:spacing w:before="1"/>
      </w:pPr>
    </w:p>
    <w:p>
      <w:pPr>
        <w:pStyle w:val="BodyText"/>
        <w:ind w:left="101" w:right="118" w:firstLine="708"/>
        <w:jc w:val="both"/>
      </w:pPr>
      <w:r>
        <w:rPr/>
        <w:t>Que el Reglamento de Entrega-Recepción del Municipio de Oaxaca de Juárez le confiere a la Contraloría Municipal la atribución de reglamentar los procedimientos de entrega-recepción y determinar mediante la expedición de Lineamientos,</w:t>
      </w:r>
      <w:r>
        <w:rPr>
          <w:spacing w:val="-13"/>
        </w:rPr>
        <w:t> </w:t>
      </w:r>
      <w:r>
        <w:rPr/>
        <w:t>las</w:t>
      </w:r>
      <w:r>
        <w:rPr>
          <w:spacing w:val="-13"/>
        </w:rPr>
        <w:t> </w:t>
      </w:r>
      <w:r>
        <w:rPr/>
        <w:t>actas,</w:t>
      </w:r>
      <w:r>
        <w:rPr>
          <w:spacing w:val="-12"/>
        </w:rPr>
        <w:t> </w:t>
      </w:r>
      <w:r>
        <w:rPr/>
        <w:t>formatos</w:t>
      </w:r>
      <w:r>
        <w:rPr>
          <w:spacing w:val="-13"/>
        </w:rPr>
        <w:t> </w:t>
      </w:r>
      <w:r>
        <w:rPr/>
        <w:t>y</w:t>
      </w:r>
      <w:r>
        <w:rPr>
          <w:spacing w:val="-14"/>
        </w:rPr>
        <w:t> </w:t>
      </w:r>
      <w:r>
        <w:rPr/>
        <w:t>anexos</w:t>
      </w:r>
      <w:r>
        <w:rPr>
          <w:spacing w:val="-11"/>
        </w:rPr>
        <w:t> </w:t>
      </w:r>
      <w:r>
        <w:rPr/>
        <w:t>informativos</w:t>
      </w:r>
      <w:r>
        <w:rPr>
          <w:spacing w:val="-13"/>
        </w:rPr>
        <w:t> </w:t>
      </w:r>
      <w:r>
        <w:rPr/>
        <w:t>que</w:t>
      </w:r>
      <w:r>
        <w:rPr>
          <w:spacing w:val="-13"/>
        </w:rPr>
        <w:t> </w:t>
      </w:r>
      <w:r>
        <w:rPr/>
        <w:t>se</w:t>
      </w:r>
      <w:r>
        <w:rPr>
          <w:spacing w:val="-11"/>
        </w:rPr>
        <w:t> </w:t>
      </w:r>
      <w:r>
        <w:rPr/>
        <w:t>utilizarán</w:t>
      </w:r>
      <w:r>
        <w:rPr>
          <w:spacing w:val="-14"/>
        </w:rPr>
        <w:t> </w:t>
      </w:r>
      <w:r>
        <w:rPr/>
        <w:t>en</w:t>
      </w:r>
      <w:r>
        <w:rPr>
          <w:spacing w:val="-14"/>
        </w:rPr>
        <w:t> </w:t>
      </w:r>
      <w:r>
        <w:rPr/>
        <w:t>los mismos; así como la utilización de medios electrónicos para la entrega de información que facilite su</w:t>
      </w:r>
      <w:r>
        <w:rPr>
          <w:spacing w:val="-7"/>
        </w:rPr>
        <w:t> </w:t>
      </w:r>
      <w:r>
        <w:rPr/>
        <w:t>manejo.</w:t>
      </w:r>
    </w:p>
    <w:p>
      <w:pPr>
        <w:pStyle w:val="BodyText"/>
        <w:spacing w:before="13"/>
        <w:rPr>
          <w:sz w:val="23"/>
        </w:rPr>
      </w:pPr>
    </w:p>
    <w:p>
      <w:pPr>
        <w:pStyle w:val="BodyText"/>
        <w:ind w:left="101" w:right="117" w:firstLine="708"/>
        <w:jc w:val="both"/>
      </w:pPr>
      <w:r>
        <w:rPr/>
        <w:t>En ese sentido, se emiten los Lineamientos que regulan el proceso de entrega recepción de la administración pública municipal y el procedimiento a que se ajustarán las áreas administrativas municipales de los servidores públicos</w:t>
      </w:r>
      <w:r>
        <w:rPr>
          <w:spacing w:val="-9"/>
        </w:rPr>
        <w:t> </w:t>
      </w:r>
      <w:r>
        <w:rPr/>
        <w:t>obligados</w:t>
      </w:r>
      <w:r>
        <w:rPr>
          <w:spacing w:val="-9"/>
        </w:rPr>
        <w:t> </w:t>
      </w:r>
      <w:r>
        <w:rPr/>
        <w:t>en</w:t>
      </w:r>
      <w:r>
        <w:rPr>
          <w:spacing w:val="-8"/>
        </w:rPr>
        <w:t> </w:t>
      </w:r>
      <w:r>
        <w:rPr/>
        <w:t>términos</w:t>
      </w:r>
      <w:r>
        <w:rPr>
          <w:spacing w:val="-9"/>
        </w:rPr>
        <w:t> </w:t>
      </w:r>
      <w:r>
        <w:rPr/>
        <w:t>de</w:t>
      </w:r>
      <w:r>
        <w:rPr>
          <w:spacing w:val="-8"/>
        </w:rPr>
        <w:t> </w:t>
      </w:r>
      <w:r>
        <w:rPr/>
        <w:t>lo</w:t>
      </w:r>
      <w:r>
        <w:rPr>
          <w:spacing w:val="-10"/>
        </w:rPr>
        <w:t> </w:t>
      </w:r>
      <w:r>
        <w:rPr/>
        <w:t>establecido</w:t>
      </w:r>
      <w:r>
        <w:rPr>
          <w:spacing w:val="-10"/>
        </w:rPr>
        <w:t> </w:t>
      </w:r>
      <w:r>
        <w:rPr/>
        <w:t>en</w:t>
      </w:r>
      <w:r>
        <w:rPr>
          <w:spacing w:val="-9"/>
        </w:rPr>
        <w:t> </w:t>
      </w:r>
      <w:r>
        <w:rPr/>
        <w:t>el</w:t>
      </w:r>
      <w:r>
        <w:rPr>
          <w:spacing w:val="-10"/>
        </w:rPr>
        <w:t> </w:t>
      </w:r>
      <w:r>
        <w:rPr/>
        <w:t>Reglamento</w:t>
      </w:r>
      <w:r>
        <w:rPr>
          <w:spacing w:val="-10"/>
        </w:rPr>
        <w:t> </w:t>
      </w:r>
      <w:r>
        <w:rPr/>
        <w:t>de</w:t>
      </w:r>
      <w:r>
        <w:rPr>
          <w:spacing w:val="-8"/>
        </w:rPr>
        <w:t> </w:t>
      </w:r>
      <w:r>
        <w:rPr/>
        <w:t>Entrega- Recepción del Municipio de Oaxaca de Juárez, estableciéndose en</w:t>
      </w:r>
      <w:r>
        <w:rPr>
          <w:spacing w:val="56"/>
        </w:rPr>
        <w:t> </w:t>
      </w:r>
      <w:r>
        <w:rPr/>
        <w:t>ellos las</w:t>
      </w:r>
    </w:p>
    <w:p>
      <w:pPr>
        <w:spacing w:after="0"/>
        <w:jc w:val="both"/>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9168"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before="100"/>
        <w:ind w:left="101" w:right="117"/>
        <w:jc w:val="both"/>
      </w:pPr>
      <w:r>
        <w:rPr/>
        <w:t>disposiciones generales a que se deberán ajustar tales procedimientos, los anexos, sus formatos y los instructivos para su llenado.</w:t>
      </w:r>
    </w:p>
    <w:p>
      <w:pPr>
        <w:pStyle w:val="BodyText"/>
        <w:spacing w:before="1"/>
        <w:rPr>
          <w:sz w:val="30"/>
        </w:rPr>
      </w:pPr>
    </w:p>
    <w:p>
      <w:pPr>
        <w:pStyle w:val="Heading1"/>
        <w:spacing w:line="328" w:lineRule="auto"/>
        <w:ind w:left="264" w:firstLine="1060"/>
      </w:pPr>
      <w:r>
        <w:rPr>
          <w:w w:val="95"/>
        </w:rPr>
        <w:t>LINEAMIENTOS DEL PROCESO DE ENTREGA – RECEPCIÓN DE LA </w:t>
      </w:r>
      <w:r>
        <w:rPr>
          <w:w w:val="87"/>
        </w:rPr>
        <w:t>A</w:t>
      </w:r>
      <w:r>
        <w:rPr>
          <w:w w:val="100"/>
        </w:rPr>
        <w:t>D</w:t>
      </w:r>
      <w:r>
        <w:rPr>
          <w:w w:val="108"/>
        </w:rPr>
        <w:t>M</w:t>
      </w:r>
      <w:r>
        <w:rPr>
          <w:w w:val="103"/>
        </w:rPr>
        <w:t>IN</w:t>
      </w:r>
      <w:r>
        <w:rPr>
          <w:w w:val="88"/>
        </w:rPr>
        <w:t>IST</w:t>
      </w:r>
      <w:r>
        <w:rPr>
          <w:w w:val="85"/>
        </w:rPr>
        <w:t>R</w:t>
      </w:r>
      <w:r>
        <w:rPr>
          <w:w w:val="87"/>
        </w:rPr>
        <w:t>A</w:t>
      </w:r>
      <w:r>
        <w:rPr>
          <w:w w:val="87"/>
        </w:rPr>
        <w:t>C</w:t>
      </w:r>
      <w:r>
        <w:rPr>
          <w:w w:val="101"/>
        </w:rPr>
        <w:t>IÓN</w:t>
      </w:r>
      <w:r>
        <w:rPr/>
        <w:t> </w:t>
      </w:r>
      <w:r>
        <w:rPr>
          <w:w w:val="90"/>
        </w:rPr>
        <w:t>P</w:t>
      </w:r>
      <w:r>
        <w:rPr>
          <w:w w:val="100"/>
        </w:rPr>
        <w:t>Ú</w:t>
      </w:r>
      <w:r>
        <w:rPr>
          <w:w w:val="89"/>
        </w:rPr>
        <w:t>B</w:t>
      </w:r>
      <w:r>
        <w:rPr>
          <w:w w:val="88"/>
        </w:rPr>
        <w:t>LIC</w:t>
      </w:r>
      <w:r>
        <w:rPr>
          <w:w w:val="87"/>
        </w:rPr>
        <w:t>A</w:t>
      </w:r>
      <w:r>
        <w:rPr/>
        <w:t> </w:t>
      </w:r>
      <w:r>
        <w:rPr>
          <w:w w:val="92"/>
        </w:rPr>
        <w:t>DE</w:t>
      </w:r>
      <w:r>
        <w:rPr>
          <w:w w:val="84"/>
        </w:rPr>
        <w:t>L</w:t>
      </w:r>
      <w:r>
        <w:rPr/>
        <w:t> </w:t>
      </w:r>
      <w:r>
        <w:rPr>
          <w:w w:val="108"/>
        </w:rPr>
        <w:t>M</w:t>
      </w:r>
      <w:r>
        <w:rPr>
          <w:w w:val="100"/>
        </w:rPr>
        <w:t>U</w:t>
      </w:r>
      <w:r>
        <w:rPr>
          <w:w w:val="104"/>
        </w:rPr>
        <w:t>N</w:t>
      </w:r>
      <w:r>
        <w:rPr>
          <w:w w:val="100"/>
        </w:rPr>
        <w:t>I</w:t>
      </w:r>
      <w:r>
        <w:rPr>
          <w:w w:val="87"/>
        </w:rPr>
        <w:t>C</w:t>
      </w:r>
      <w:r>
        <w:rPr>
          <w:w w:val="93"/>
        </w:rPr>
        <w:t>IP</w:t>
      </w:r>
      <w:r>
        <w:rPr>
          <w:w w:val="100"/>
        </w:rPr>
        <w:t>IO</w:t>
      </w:r>
      <w:r>
        <w:rPr/>
        <w:t> </w:t>
      </w:r>
      <w:r>
        <w:rPr>
          <w:w w:val="92"/>
        </w:rPr>
        <w:t>DE</w:t>
      </w:r>
      <w:r>
        <w:rPr/>
        <w:t> </w:t>
      </w:r>
      <w:r>
        <w:rPr>
          <w:w w:val="94"/>
        </w:rPr>
        <w:t>OA</w:t>
      </w:r>
      <w:r>
        <w:rPr>
          <w:w w:val="86"/>
        </w:rPr>
        <w:t>X</w:t>
      </w:r>
      <w:r>
        <w:rPr>
          <w:w w:val="87"/>
        </w:rPr>
        <w:t>A</w:t>
      </w:r>
      <w:r>
        <w:rPr>
          <w:w w:val="87"/>
        </w:rPr>
        <w:t>C</w:t>
      </w:r>
      <w:r>
        <w:rPr>
          <w:w w:val="87"/>
        </w:rPr>
        <w:t>A</w:t>
      </w:r>
      <w:r>
        <w:rPr/>
        <w:t> </w:t>
      </w:r>
      <w:r>
        <w:rPr>
          <w:w w:val="92"/>
        </w:rPr>
        <w:t>DE</w:t>
      </w:r>
      <w:r>
        <w:rPr/>
        <w:t> </w:t>
      </w:r>
      <w:r>
        <w:rPr>
          <w:w w:val="48"/>
        </w:rPr>
        <w:t>J</w:t>
      </w:r>
      <w:r>
        <w:rPr>
          <w:w w:val="100"/>
        </w:rPr>
        <w:t>U</w:t>
      </w:r>
      <w:r>
        <w:rPr>
          <w:w w:val="87"/>
        </w:rPr>
        <w:t>Á</w:t>
      </w:r>
      <w:r>
        <w:rPr>
          <w:w w:val="85"/>
        </w:rPr>
        <w:t>R</w:t>
      </w:r>
      <w:r>
        <w:rPr>
          <w:w w:val="83"/>
        </w:rPr>
        <w:t>E</w:t>
      </w:r>
      <w:r>
        <w:rPr>
          <w:w w:val="93"/>
        </w:rPr>
        <w:t>Z</w:t>
      </w:r>
      <w:r>
        <w:rPr/>
        <w:t> </w:t>
      </w:r>
      <w:r>
        <w:rPr>
          <w:w w:val="83"/>
        </w:rPr>
        <w:t>Y</w:t>
      </w:r>
      <w:r>
        <w:rPr/>
        <w:t> </w:t>
      </w:r>
      <w:r>
        <w:rPr>
          <w:w w:val="92"/>
        </w:rPr>
        <w:t>DE</w:t>
      </w:r>
      <w:r>
        <w:rPr/>
        <w:t> </w:t>
      </w:r>
      <w:r>
        <w:rPr>
          <w:w w:val="86"/>
        </w:rPr>
        <w:t>LA</w:t>
      </w:r>
      <w:r>
        <w:rPr>
          <w:w w:val="82"/>
        </w:rPr>
        <w:t>S</w:t>
      </w:r>
    </w:p>
    <w:p>
      <w:pPr>
        <w:spacing w:line="273" w:lineRule="exact" w:before="0"/>
        <w:ind w:left="3324" w:right="0" w:firstLine="0"/>
        <w:jc w:val="left"/>
        <w:rPr>
          <w:rFonts w:ascii="Arial" w:hAnsi="Arial"/>
          <w:b/>
          <w:sz w:val="24"/>
        </w:rPr>
      </w:pPr>
      <w:r>
        <w:rPr>
          <w:rFonts w:ascii="Arial" w:hAnsi="Arial"/>
          <w:b/>
          <w:sz w:val="24"/>
        </w:rPr>
        <w:t>ÁREAS MUNICIPALES.</w:t>
      </w:r>
    </w:p>
    <w:p>
      <w:pPr>
        <w:pStyle w:val="BodyText"/>
        <w:spacing w:before="4"/>
        <w:rPr>
          <w:rFonts w:ascii="Arial"/>
          <w:b/>
          <w:sz w:val="41"/>
        </w:rPr>
      </w:pPr>
    </w:p>
    <w:p>
      <w:pPr>
        <w:spacing w:line="326" w:lineRule="auto" w:before="0"/>
        <w:ind w:left="2952" w:right="2130" w:firstLine="933"/>
        <w:jc w:val="left"/>
        <w:rPr>
          <w:rFonts w:ascii="Arial" w:hAnsi="Arial"/>
          <w:b/>
          <w:sz w:val="24"/>
        </w:rPr>
      </w:pPr>
      <w:r>
        <w:rPr>
          <w:rFonts w:ascii="Arial" w:hAnsi="Arial"/>
          <w:b/>
          <w:sz w:val="24"/>
        </w:rPr>
        <w:t>CAPÍTULO I </w:t>
      </w:r>
      <w:r>
        <w:rPr>
          <w:rFonts w:ascii="Arial" w:hAnsi="Arial"/>
          <w:b/>
          <w:w w:val="90"/>
          <w:sz w:val="24"/>
        </w:rPr>
        <w:t>DISPOSICIONES GENERALES</w:t>
      </w:r>
    </w:p>
    <w:p>
      <w:pPr>
        <w:pStyle w:val="BodyText"/>
        <w:spacing w:before="10"/>
        <w:rPr>
          <w:rFonts w:ascii="Arial"/>
          <w:b/>
          <w:sz w:val="29"/>
        </w:rPr>
      </w:pPr>
    </w:p>
    <w:p>
      <w:pPr>
        <w:pStyle w:val="BodyText"/>
        <w:ind w:left="101" w:right="117"/>
        <w:jc w:val="both"/>
      </w:pPr>
      <w:r>
        <w:rPr>
          <w:rFonts w:ascii="Arial" w:hAnsi="Arial"/>
          <w:b/>
        </w:rPr>
        <w:t>Artículo 1. </w:t>
      </w:r>
      <w:r>
        <w:rPr/>
        <w:t>Los presentes Lineamientos tienen el carácter de obligatorios para los servidores públicos que conforman el Gobierno Municipal y es el elemento que complementa al Reglamento de Entrega-Recepción del Municipio de Oaxaca de Juárez en la preparación y realización de los procedimientos de entrega-recepción de la administración pública municipal por conclusión del ejercicio constitucional del Ayuntamiento y de las áreas municipales por tal motivo o por licencias, remociones y renuncias de los servidores públicos obligados en términos del citado Reglamento.</w:t>
      </w:r>
    </w:p>
    <w:p>
      <w:pPr>
        <w:pStyle w:val="BodyText"/>
        <w:spacing w:before="11"/>
        <w:rPr>
          <w:sz w:val="35"/>
        </w:rPr>
      </w:pPr>
    </w:p>
    <w:p>
      <w:pPr>
        <w:pStyle w:val="BodyText"/>
        <w:spacing w:before="1"/>
        <w:ind w:left="101"/>
      </w:pPr>
      <w:r>
        <w:rPr>
          <w:rFonts w:ascii="Arial" w:hAnsi="Arial"/>
          <w:b/>
        </w:rPr>
        <w:t>Artículo 2. </w:t>
      </w:r>
      <w:r>
        <w:rPr/>
        <w:t>Para los efectos de los presentes Lineamientos, se entenderá por:</w:t>
      </w:r>
    </w:p>
    <w:p>
      <w:pPr>
        <w:pStyle w:val="BodyText"/>
        <w:spacing w:before="1"/>
      </w:pPr>
    </w:p>
    <w:p>
      <w:pPr>
        <w:pStyle w:val="ListParagraph"/>
        <w:numPr>
          <w:ilvl w:val="0"/>
          <w:numId w:val="1"/>
        </w:numPr>
        <w:tabs>
          <w:tab w:pos="1095" w:val="left" w:leader="none"/>
          <w:tab w:pos="1096" w:val="left" w:leader="none"/>
        </w:tabs>
        <w:spacing w:line="240" w:lineRule="auto" w:before="0" w:after="0"/>
        <w:ind w:left="1095" w:right="117" w:hanging="994"/>
        <w:jc w:val="both"/>
        <w:rPr>
          <w:sz w:val="24"/>
        </w:rPr>
      </w:pPr>
      <w:r>
        <w:rPr>
          <w:sz w:val="24"/>
        </w:rPr>
        <w:t>Acta: Documento en el cual se hace constar con toda claridad las circunstancias</w:t>
      </w:r>
      <w:r>
        <w:rPr>
          <w:spacing w:val="-6"/>
          <w:sz w:val="24"/>
        </w:rPr>
        <w:t> </w:t>
      </w:r>
      <w:r>
        <w:rPr>
          <w:sz w:val="24"/>
        </w:rPr>
        <w:t>de</w:t>
      </w:r>
      <w:r>
        <w:rPr>
          <w:spacing w:val="-6"/>
          <w:sz w:val="24"/>
        </w:rPr>
        <w:t> </w:t>
      </w:r>
      <w:r>
        <w:rPr>
          <w:sz w:val="24"/>
        </w:rPr>
        <w:t>tiempo,</w:t>
      </w:r>
      <w:r>
        <w:rPr>
          <w:spacing w:val="-5"/>
          <w:sz w:val="24"/>
        </w:rPr>
        <w:t> </w:t>
      </w:r>
      <w:r>
        <w:rPr>
          <w:sz w:val="24"/>
        </w:rPr>
        <w:t>modo</w:t>
      </w:r>
      <w:r>
        <w:rPr>
          <w:spacing w:val="-7"/>
          <w:sz w:val="24"/>
        </w:rPr>
        <w:t> </w:t>
      </w:r>
      <w:r>
        <w:rPr>
          <w:sz w:val="24"/>
        </w:rPr>
        <w:t>y</w:t>
      </w:r>
      <w:r>
        <w:rPr>
          <w:spacing w:val="-7"/>
          <w:sz w:val="24"/>
        </w:rPr>
        <w:t> </w:t>
      </w:r>
      <w:r>
        <w:rPr>
          <w:sz w:val="24"/>
        </w:rPr>
        <w:t>lugar</w:t>
      </w:r>
      <w:r>
        <w:rPr>
          <w:spacing w:val="-7"/>
          <w:sz w:val="24"/>
        </w:rPr>
        <w:t> </w:t>
      </w:r>
      <w:r>
        <w:rPr>
          <w:sz w:val="24"/>
        </w:rPr>
        <w:t>con</w:t>
      </w:r>
      <w:r>
        <w:rPr>
          <w:spacing w:val="-7"/>
          <w:sz w:val="24"/>
        </w:rPr>
        <w:t> </w:t>
      </w:r>
      <w:r>
        <w:rPr>
          <w:sz w:val="24"/>
        </w:rPr>
        <w:t>el</w:t>
      </w:r>
      <w:r>
        <w:rPr>
          <w:spacing w:val="-7"/>
          <w:sz w:val="24"/>
        </w:rPr>
        <w:t> </w:t>
      </w:r>
      <w:r>
        <w:rPr>
          <w:sz w:val="24"/>
        </w:rPr>
        <w:t>objeto</w:t>
      </w:r>
      <w:r>
        <w:rPr>
          <w:spacing w:val="-7"/>
          <w:sz w:val="24"/>
        </w:rPr>
        <w:t> </w:t>
      </w:r>
      <w:r>
        <w:rPr>
          <w:sz w:val="24"/>
        </w:rPr>
        <w:t>de</w:t>
      </w:r>
      <w:r>
        <w:rPr>
          <w:spacing w:val="-6"/>
          <w:sz w:val="24"/>
        </w:rPr>
        <w:t> </w:t>
      </w:r>
      <w:r>
        <w:rPr>
          <w:sz w:val="24"/>
        </w:rPr>
        <w:t>hacer</w:t>
      </w:r>
      <w:r>
        <w:rPr>
          <w:spacing w:val="-6"/>
          <w:sz w:val="24"/>
        </w:rPr>
        <w:t> </w:t>
      </w:r>
      <w:r>
        <w:rPr>
          <w:sz w:val="24"/>
        </w:rPr>
        <w:t>constar la sucesión de hechos o actos determinados, observados durante el desarrollo del acto de</w:t>
      </w:r>
      <w:r>
        <w:rPr>
          <w:spacing w:val="-5"/>
          <w:sz w:val="24"/>
        </w:rPr>
        <w:t> </w:t>
      </w:r>
      <w:r>
        <w:rPr>
          <w:sz w:val="24"/>
        </w:rPr>
        <w:t>Entrega-Recepción;</w:t>
      </w:r>
    </w:p>
    <w:p>
      <w:pPr>
        <w:pStyle w:val="BodyText"/>
      </w:pPr>
    </w:p>
    <w:p>
      <w:pPr>
        <w:pStyle w:val="ListParagraph"/>
        <w:numPr>
          <w:ilvl w:val="0"/>
          <w:numId w:val="1"/>
        </w:numPr>
        <w:tabs>
          <w:tab w:pos="1095" w:val="left" w:leader="none"/>
          <w:tab w:pos="1096" w:val="left" w:leader="none"/>
        </w:tabs>
        <w:spacing w:line="240" w:lineRule="auto" w:before="0" w:after="0"/>
        <w:ind w:left="1095" w:right="116" w:hanging="994"/>
        <w:jc w:val="both"/>
        <w:rPr>
          <w:sz w:val="24"/>
        </w:rPr>
      </w:pPr>
      <w:r>
        <w:rPr>
          <w:sz w:val="24"/>
        </w:rPr>
        <w:t>Acto de Entrega-Recepción: Procedimiento administrativo de interés público, de cumplimiento obligatorio y formal, mediante el cual un Servidor</w:t>
      </w:r>
      <w:r>
        <w:rPr>
          <w:spacing w:val="-14"/>
          <w:sz w:val="24"/>
        </w:rPr>
        <w:t> </w:t>
      </w:r>
      <w:r>
        <w:rPr>
          <w:sz w:val="24"/>
        </w:rPr>
        <w:t>Público</w:t>
      </w:r>
      <w:r>
        <w:rPr>
          <w:spacing w:val="-14"/>
          <w:sz w:val="24"/>
        </w:rPr>
        <w:t> </w:t>
      </w:r>
      <w:r>
        <w:rPr>
          <w:sz w:val="24"/>
        </w:rPr>
        <w:t>Municipal</w:t>
      </w:r>
      <w:r>
        <w:rPr>
          <w:spacing w:val="-14"/>
          <w:sz w:val="24"/>
        </w:rPr>
        <w:t> </w:t>
      </w:r>
      <w:r>
        <w:rPr>
          <w:sz w:val="24"/>
        </w:rPr>
        <w:t>que</w:t>
      </w:r>
      <w:r>
        <w:rPr>
          <w:spacing w:val="-11"/>
          <w:sz w:val="24"/>
        </w:rPr>
        <w:t> </w:t>
      </w:r>
      <w:r>
        <w:rPr>
          <w:sz w:val="24"/>
        </w:rPr>
        <w:t>concluye</w:t>
      </w:r>
      <w:r>
        <w:rPr>
          <w:spacing w:val="-13"/>
          <w:sz w:val="24"/>
        </w:rPr>
        <w:t> </w:t>
      </w:r>
      <w:r>
        <w:rPr>
          <w:sz w:val="24"/>
        </w:rPr>
        <w:t>su</w:t>
      </w:r>
      <w:r>
        <w:rPr>
          <w:spacing w:val="39"/>
          <w:sz w:val="24"/>
        </w:rPr>
        <w:t> </w:t>
      </w:r>
      <w:r>
        <w:rPr>
          <w:sz w:val="24"/>
        </w:rPr>
        <w:t>empleo,</w:t>
      </w:r>
      <w:r>
        <w:rPr>
          <w:spacing w:val="-12"/>
          <w:sz w:val="24"/>
        </w:rPr>
        <w:t> </w:t>
      </w:r>
      <w:r>
        <w:rPr>
          <w:sz w:val="24"/>
        </w:rPr>
        <w:t>cargo</w:t>
      </w:r>
      <w:r>
        <w:rPr>
          <w:spacing w:val="-14"/>
          <w:sz w:val="24"/>
        </w:rPr>
        <w:t> </w:t>
      </w:r>
      <w:r>
        <w:rPr>
          <w:sz w:val="24"/>
        </w:rPr>
        <w:t>o</w:t>
      </w:r>
      <w:r>
        <w:rPr>
          <w:spacing w:val="-14"/>
          <w:sz w:val="24"/>
        </w:rPr>
        <w:t> </w:t>
      </w:r>
      <w:r>
        <w:rPr>
          <w:sz w:val="24"/>
        </w:rPr>
        <w:t>comisión, ya sea por separación en cualquier momento, o bien, por conclusión de un periodo constitucional de la Administración Pública Municipal, hace entrega de su Despacho, mediante la elaboración del Acta de Entrega-Recepción</w:t>
      </w:r>
      <w:r>
        <w:rPr>
          <w:spacing w:val="-21"/>
          <w:sz w:val="24"/>
        </w:rPr>
        <w:t> </w:t>
      </w:r>
      <w:r>
        <w:rPr>
          <w:sz w:val="24"/>
        </w:rPr>
        <w:t>y</w:t>
      </w:r>
      <w:r>
        <w:rPr>
          <w:spacing w:val="-19"/>
          <w:sz w:val="24"/>
        </w:rPr>
        <w:t> </w:t>
      </w:r>
      <w:r>
        <w:rPr>
          <w:sz w:val="24"/>
        </w:rPr>
        <w:t>de</w:t>
      </w:r>
      <w:r>
        <w:rPr>
          <w:spacing w:val="-19"/>
          <w:sz w:val="24"/>
        </w:rPr>
        <w:t> </w:t>
      </w:r>
      <w:r>
        <w:rPr>
          <w:sz w:val="24"/>
        </w:rPr>
        <w:t>sus</w:t>
      </w:r>
      <w:r>
        <w:rPr>
          <w:spacing w:val="-19"/>
          <w:sz w:val="24"/>
        </w:rPr>
        <w:t> </w:t>
      </w:r>
      <w:r>
        <w:rPr>
          <w:sz w:val="24"/>
        </w:rPr>
        <w:t>anexos,</w:t>
      </w:r>
      <w:r>
        <w:rPr>
          <w:spacing w:val="-19"/>
          <w:sz w:val="24"/>
        </w:rPr>
        <w:t> </w:t>
      </w:r>
      <w:r>
        <w:rPr>
          <w:sz w:val="24"/>
        </w:rPr>
        <w:t>al</w:t>
      </w:r>
      <w:r>
        <w:rPr>
          <w:spacing w:val="-20"/>
          <w:sz w:val="24"/>
        </w:rPr>
        <w:t> </w:t>
      </w:r>
      <w:r>
        <w:rPr>
          <w:sz w:val="24"/>
        </w:rPr>
        <w:t>Servidor</w:t>
      </w:r>
      <w:r>
        <w:rPr>
          <w:spacing w:val="-19"/>
          <w:sz w:val="24"/>
        </w:rPr>
        <w:t> </w:t>
      </w:r>
      <w:r>
        <w:rPr>
          <w:sz w:val="24"/>
        </w:rPr>
        <w:t>Público</w:t>
      </w:r>
      <w:r>
        <w:rPr>
          <w:spacing w:val="-19"/>
          <w:sz w:val="24"/>
        </w:rPr>
        <w:t> </w:t>
      </w:r>
      <w:r>
        <w:rPr>
          <w:sz w:val="24"/>
        </w:rPr>
        <w:t>que</w:t>
      </w:r>
      <w:r>
        <w:rPr>
          <w:spacing w:val="-20"/>
          <w:sz w:val="24"/>
        </w:rPr>
        <w:t> </w:t>
      </w:r>
      <w:r>
        <w:rPr>
          <w:sz w:val="24"/>
        </w:rPr>
        <w:t>lo</w:t>
      </w:r>
      <w:r>
        <w:rPr>
          <w:spacing w:val="-20"/>
          <w:sz w:val="24"/>
        </w:rPr>
        <w:t> </w:t>
      </w:r>
      <w:r>
        <w:rPr>
          <w:sz w:val="24"/>
        </w:rPr>
        <w:t>sustituye o</w:t>
      </w:r>
      <w:r>
        <w:rPr>
          <w:spacing w:val="-6"/>
          <w:sz w:val="24"/>
        </w:rPr>
        <w:t> </w:t>
      </w:r>
      <w:r>
        <w:rPr>
          <w:sz w:val="24"/>
        </w:rPr>
        <w:t>encargado</w:t>
      </w:r>
      <w:r>
        <w:rPr>
          <w:spacing w:val="-5"/>
          <w:sz w:val="24"/>
        </w:rPr>
        <w:t> </w:t>
      </w:r>
      <w:r>
        <w:rPr>
          <w:sz w:val="24"/>
        </w:rPr>
        <w:t>del</w:t>
      </w:r>
      <w:r>
        <w:rPr>
          <w:spacing w:val="-5"/>
          <w:sz w:val="24"/>
        </w:rPr>
        <w:t> </w:t>
      </w:r>
      <w:r>
        <w:rPr>
          <w:sz w:val="24"/>
        </w:rPr>
        <w:t>Despacho,</w:t>
      </w:r>
      <w:r>
        <w:rPr>
          <w:spacing w:val="-3"/>
          <w:sz w:val="24"/>
        </w:rPr>
        <w:t> </w:t>
      </w:r>
      <w:r>
        <w:rPr>
          <w:sz w:val="24"/>
        </w:rPr>
        <w:t>o</w:t>
      </w:r>
      <w:r>
        <w:rPr>
          <w:spacing w:val="-6"/>
          <w:sz w:val="24"/>
        </w:rPr>
        <w:t> </w:t>
      </w:r>
      <w:r>
        <w:rPr>
          <w:sz w:val="24"/>
        </w:rPr>
        <w:t>a</w:t>
      </w:r>
      <w:r>
        <w:rPr>
          <w:spacing w:val="-4"/>
          <w:sz w:val="24"/>
        </w:rPr>
        <w:t> </w:t>
      </w:r>
      <w:r>
        <w:rPr>
          <w:sz w:val="24"/>
        </w:rPr>
        <w:t>quien</w:t>
      </w:r>
      <w:r>
        <w:rPr>
          <w:spacing w:val="-5"/>
          <w:sz w:val="24"/>
        </w:rPr>
        <w:t> </w:t>
      </w:r>
      <w:r>
        <w:rPr>
          <w:sz w:val="24"/>
        </w:rPr>
        <w:t>se</w:t>
      </w:r>
      <w:r>
        <w:rPr>
          <w:spacing w:val="-5"/>
          <w:sz w:val="24"/>
        </w:rPr>
        <w:t> </w:t>
      </w:r>
      <w:r>
        <w:rPr>
          <w:sz w:val="24"/>
        </w:rPr>
        <w:t>designe</w:t>
      </w:r>
      <w:r>
        <w:rPr>
          <w:spacing w:val="-5"/>
          <w:sz w:val="24"/>
        </w:rPr>
        <w:t> </w:t>
      </w:r>
      <w:r>
        <w:rPr>
          <w:sz w:val="24"/>
        </w:rPr>
        <w:t>para</w:t>
      </w:r>
      <w:r>
        <w:rPr>
          <w:spacing w:val="-5"/>
          <w:sz w:val="24"/>
        </w:rPr>
        <w:t> </w:t>
      </w:r>
      <w:r>
        <w:rPr>
          <w:sz w:val="24"/>
        </w:rPr>
        <w:t>tal</w:t>
      </w:r>
      <w:r>
        <w:rPr>
          <w:spacing w:val="-5"/>
          <w:sz w:val="24"/>
        </w:rPr>
        <w:t> </w:t>
      </w:r>
      <w:r>
        <w:rPr>
          <w:sz w:val="24"/>
        </w:rPr>
        <w:t>efecto;</w:t>
      </w:r>
    </w:p>
    <w:p>
      <w:pPr>
        <w:spacing w:after="0" w:line="240" w:lineRule="auto"/>
        <w:jc w:val="both"/>
        <w:rPr>
          <w:sz w:val="24"/>
        </w:rPr>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952"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v:shapetype id="_x0000_t202" o:spt="202" coordsize="21600,21600" path="m,l,21600r21600,l21600,xe">
              <v:stroke joinstyle="miter"/>
              <v:path gradientshapeok="t" o:connecttype="rect"/>
            </v:shapetype>
            <v:shape style="position:absolute;left:1701;top:2468;width:222;height:327" type="#_x0000_t202" filled="false" stroked="false">
              <v:textbox inset="0,0,0,0">
                <w:txbxContent>
                  <w:p>
                    <w:pPr>
                      <w:spacing w:before="31"/>
                      <w:ind w:left="0" w:right="0" w:firstLine="0"/>
                      <w:jc w:val="left"/>
                      <w:rPr>
                        <w:rFonts w:ascii="Arial"/>
                        <w:b/>
                        <w:sz w:val="24"/>
                      </w:rPr>
                    </w:pPr>
                    <w:r>
                      <w:rPr>
                        <w:rFonts w:ascii="Arial"/>
                        <w:b/>
                        <w:sz w:val="24"/>
                      </w:rPr>
                      <w:t>III</w:t>
                    </w:r>
                  </w:p>
                </w:txbxContent>
              </v:textbox>
              <w10:wrap type="none"/>
            </v:shape>
            <v:shape style="position:absolute;left:1701;top:4102;width:231;height:983" type="#_x0000_t202" filled="false" stroked="false">
              <v:textbox inset="0,0,0,0">
                <w:txbxContent>
                  <w:p>
                    <w:pPr>
                      <w:spacing w:before="31"/>
                      <w:ind w:left="0" w:right="0" w:firstLine="0"/>
                      <w:jc w:val="left"/>
                      <w:rPr>
                        <w:rFonts w:ascii="Arial"/>
                        <w:b/>
                        <w:sz w:val="24"/>
                      </w:rPr>
                    </w:pPr>
                    <w:r>
                      <w:rPr>
                        <w:rFonts w:ascii="Arial"/>
                        <w:b/>
                        <w:w w:val="95"/>
                        <w:sz w:val="24"/>
                      </w:rPr>
                      <w:t>IV</w:t>
                    </w:r>
                  </w:p>
                  <w:p>
                    <w:pPr>
                      <w:spacing w:line="240" w:lineRule="auto" w:before="11"/>
                      <w:rPr>
                        <w:sz w:val="27"/>
                      </w:rPr>
                    </w:pPr>
                  </w:p>
                  <w:p>
                    <w:pPr>
                      <w:spacing w:before="1"/>
                      <w:ind w:left="0" w:right="0" w:firstLine="0"/>
                      <w:jc w:val="left"/>
                      <w:rPr>
                        <w:rFonts w:ascii="Arial"/>
                        <w:b/>
                        <w:sz w:val="24"/>
                      </w:rPr>
                    </w:pPr>
                    <w:r>
                      <w:rPr>
                        <w:rFonts w:ascii="Arial"/>
                        <w:b/>
                        <w:w w:val="89"/>
                        <w:sz w:val="24"/>
                      </w:rPr>
                      <w:t>V</w:t>
                    </w:r>
                  </w:p>
                </w:txbxContent>
              </v:textbox>
              <w10:wrap type="none"/>
            </v:shape>
            <v:shape style="position:absolute;left:1701;top:5737;width:299;height:983" type="#_x0000_t202" filled="false" stroked="false">
              <v:textbox inset="0,0,0,0">
                <w:txbxContent>
                  <w:p>
                    <w:pPr>
                      <w:spacing w:before="31"/>
                      <w:ind w:left="0" w:right="0" w:firstLine="0"/>
                      <w:jc w:val="left"/>
                      <w:rPr>
                        <w:rFonts w:ascii="Arial"/>
                        <w:b/>
                        <w:sz w:val="24"/>
                      </w:rPr>
                    </w:pPr>
                    <w:r>
                      <w:rPr>
                        <w:rFonts w:ascii="Arial"/>
                        <w:b/>
                        <w:sz w:val="24"/>
                      </w:rPr>
                      <w:t>VI</w:t>
                    </w:r>
                  </w:p>
                  <w:p>
                    <w:pPr>
                      <w:spacing w:line="240" w:lineRule="auto" w:before="11"/>
                      <w:rPr>
                        <w:sz w:val="27"/>
                      </w:rPr>
                    </w:pPr>
                  </w:p>
                  <w:p>
                    <w:pPr>
                      <w:spacing w:before="1"/>
                      <w:ind w:left="0" w:right="0" w:firstLine="0"/>
                      <w:jc w:val="left"/>
                      <w:rPr>
                        <w:rFonts w:ascii="Arial"/>
                        <w:b/>
                        <w:sz w:val="24"/>
                      </w:rPr>
                    </w:pPr>
                    <w:r>
                      <w:rPr>
                        <w:rFonts w:ascii="Arial"/>
                        <w:b/>
                        <w:w w:val="95"/>
                        <w:sz w:val="24"/>
                      </w:rPr>
                      <w:t>VII</w:t>
                    </w:r>
                  </w:p>
                </w:txbxContent>
              </v:textbox>
              <w10:wrap type="none"/>
            </v:shape>
            <v:shape style="position:absolute;left:1701;top:8026;width:366;height:327" type="#_x0000_t202" filled="false" stroked="false">
              <v:textbox inset="0,0,0,0">
                <w:txbxContent>
                  <w:p>
                    <w:pPr>
                      <w:spacing w:before="31"/>
                      <w:ind w:left="0" w:right="0" w:firstLine="0"/>
                      <w:jc w:val="left"/>
                      <w:rPr>
                        <w:rFonts w:ascii="Arial"/>
                        <w:b/>
                        <w:sz w:val="24"/>
                      </w:rPr>
                    </w:pPr>
                    <w:r>
                      <w:rPr>
                        <w:rFonts w:ascii="Arial"/>
                        <w:b/>
                        <w:w w:val="95"/>
                        <w:sz w:val="24"/>
                      </w:rPr>
                      <w:t>VIII</w:t>
                    </w:r>
                  </w:p>
                </w:txbxContent>
              </v:textbox>
              <w10:wrap type="none"/>
            </v:shape>
            <v:shape style="position:absolute;left:1701;top:9332;width:226;height:327" type="#_x0000_t202" filled="false" stroked="false">
              <v:textbox inset="0,0,0,0">
                <w:txbxContent>
                  <w:p>
                    <w:pPr>
                      <w:spacing w:before="31"/>
                      <w:ind w:left="0" w:right="0" w:firstLine="0"/>
                      <w:jc w:val="left"/>
                      <w:rPr>
                        <w:rFonts w:ascii="Arial"/>
                        <w:b/>
                        <w:sz w:val="24"/>
                      </w:rPr>
                    </w:pPr>
                    <w:r>
                      <w:rPr>
                        <w:rFonts w:ascii="Arial"/>
                        <w:b/>
                        <w:w w:val="95"/>
                        <w:sz w:val="24"/>
                      </w:rPr>
                      <w:t>IX</w:t>
                    </w:r>
                  </w:p>
                </w:txbxContent>
              </v:textbox>
              <w10:wrap type="none"/>
            </v:shape>
            <v:shape style="position:absolute;left:1701;top:10640;width:227;height:980" type="#_x0000_t202" filled="false" stroked="false">
              <v:textbox inset="0,0,0,0">
                <w:txbxContent>
                  <w:p>
                    <w:pPr>
                      <w:spacing w:before="31"/>
                      <w:ind w:left="0" w:right="0" w:firstLine="0"/>
                      <w:jc w:val="left"/>
                      <w:rPr>
                        <w:rFonts w:ascii="Arial"/>
                        <w:b/>
                        <w:sz w:val="24"/>
                      </w:rPr>
                    </w:pPr>
                    <w:r>
                      <w:rPr>
                        <w:rFonts w:ascii="Arial"/>
                        <w:b/>
                        <w:w w:val="86"/>
                        <w:sz w:val="24"/>
                      </w:rPr>
                      <w:t>X</w:t>
                    </w:r>
                  </w:p>
                  <w:p>
                    <w:pPr>
                      <w:spacing w:line="240" w:lineRule="auto" w:before="9"/>
                      <w:rPr>
                        <w:sz w:val="27"/>
                      </w:rPr>
                    </w:pPr>
                  </w:p>
                  <w:p>
                    <w:pPr>
                      <w:spacing w:before="0"/>
                      <w:ind w:left="0" w:right="0" w:firstLine="0"/>
                      <w:jc w:val="left"/>
                      <w:rPr>
                        <w:rFonts w:ascii="Arial"/>
                        <w:b/>
                        <w:sz w:val="24"/>
                      </w:rPr>
                    </w:pPr>
                    <w:r>
                      <w:rPr>
                        <w:rFonts w:ascii="Arial"/>
                        <w:b/>
                        <w:w w:val="95"/>
                        <w:sz w:val="24"/>
                      </w:rPr>
                      <w:t>XI</w:t>
                    </w:r>
                  </w:p>
                </w:txbxContent>
              </v:textbox>
              <w10:wrap type="none"/>
            </v:shape>
            <v:shape style="position:absolute;left:1701;top:12601;width:294;height:327" type="#_x0000_t202" filled="false" stroked="false">
              <v:textbox inset="0,0,0,0">
                <w:txbxContent>
                  <w:p>
                    <w:pPr>
                      <w:spacing w:before="31"/>
                      <w:ind w:left="0" w:right="0" w:firstLine="0"/>
                      <w:jc w:val="left"/>
                      <w:rPr>
                        <w:rFonts w:ascii="Arial"/>
                        <w:b/>
                        <w:sz w:val="24"/>
                      </w:rPr>
                    </w:pPr>
                    <w:r>
                      <w:rPr>
                        <w:rFonts w:ascii="Arial"/>
                        <w:b/>
                        <w:w w:val="95"/>
                        <w:sz w:val="24"/>
                      </w:rPr>
                      <w:t>XII</w:t>
                    </w:r>
                  </w:p>
                </w:txbxContent>
              </v:textbox>
              <w10:wrap type="none"/>
            </v:shape>
            <v:shape style="position:absolute;left:1701;top:13582;width:361;height:327" type="#_x0000_t202" filled="false" stroked="false">
              <v:textbox inset="0,0,0,0">
                <w:txbxContent>
                  <w:p>
                    <w:pPr>
                      <w:spacing w:before="31"/>
                      <w:ind w:left="0" w:right="0" w:firstLine="0"/>
                      <w:jc w:val="left"/>
                      <w:rPr>
                        <w:rFonts w:ascii="Arial"/>
                        <w:b/>
                        <w:sz w:val="24"/>
                      </w:rPr>
                    </w:pPr>
                    <w:r>
                      <w:rPr>
                        <w:rFonts w:ascii="Arial"/>
                        <w:b/>
                        <w:w w:val="95"/>
                        <w:sz w:val="24"/>
                      </w:rPr>
                      <w:t>XIII</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3"/>
        </w:rPr>
      </w:pPr>
    </w:p>
    <w:p>
      <w:pPr>
        <w:pStyle w:val="BodyText"/>
        <w:spacing w:before="100"/>
        <w:ind w:left="1234" w:right="116"/>
        <w:jc w:val="both"/>
      </w:pPr>
      <w:r>
        <w:rPr/>
        <w:t>Áreas Municipales: Las Dependencias y Oficinas de Apoyo de la Presidencia, que conforman la Administración Pública Centralizada</w:t>
      </w:r>
      <w:r>
        <w:rPr>
          <w:spacing w:val="-32"/>
        </w:rPr>
        <w:t> </w:t>
      </w:r>
      <w:r>
        <w:rPr/>
        <w:t>y las</w:t>
      </w:r>
      <w:r>
        <w:rPr>
          <w:spacing w:val="-10"/>
        </w:rPr>
        <w:t> </w:t>
      </w:r>
      <w:r>
        <w:rPr/>
        <w:t>Entidades</w:t>
      </w:r>
      <w:r>
        <w:rPr>
          <w:spacing w:val="-10"/>
        </w:rPr>
        <w:t> </w:t>
      </w:r>
      <w:r>
        <w:rPr/>
        <w:t>Paramunicipales</w:t>
      </w:r>
      <w:r>
        <w:rPr>
          <w:spacing w:val="-10"/>
        </w:rPr>
        <w:t> </w:t>
      </w:r>
      <w:r>
        <w:rPr/>
        <w:t>del</w:t>
      </w:r>
      <w:r>
        <w:rPr>
          <w:spacing w:val="-11"/>
        </w:rPr>
        <w:t> </w:t>
      </w:r>
      <w:r>
        <w:rPr/>
        <w:t>Municipio</w:t>
      </w:r>
      <w:r>
        <w:rPr>
          <w:spacing w:val="-12"/>
        </w:rPr>
        <w:t> </w:t>
      </w:r>
      <w:r>
        <w:rPr/>
        <w:t>de</w:t>
      </w:r>
      <w:r>
        <w:rPr>
          <w:spacing w:val="-9"/>
        </w:rPr>
        <w:t> </w:t>
      </w:r>
      <w:r>
        <w:rPr/>
        <w:t>Oaxaca</w:t>
      </w:r>
      <w:r>
        <w:rPr>
          <w:spacing w:val="-10"/>
        </w:rPr>
        <w:t> </w:t>
      </w:r>
      <w:r>
        <w:rPr/>
        <w:t>de</w:t>
      </w:r>
      <w:r>
        <w:rPr>
          <w:spacing w:val="-10"/>
        </w:rPr>
        <w:t> </w:t>
      </w:r>
      <w:r>
        <w:rPr/>
        <w:t>Juárez,</w:t>
      </w:r>
      <w:r>
        <w:rPr>
          <w:spacing w:val="-10"/>
        </w:rPr>
        <w:t> </w:t>
      </w:r>
      <w:r>
        <w:rPr/>
        <w:t>así como las Agencias Municipales y de</w:t>
      </w:r>
      <w:r>
        <w:rPr>
          <w:spacing w:val="-10"/>
        </w:rPr>
        <w:t> </w:t>
      </w:r>
      <w:r>
        <w:rPr/>
        <w:t>Policía;</w:t>
      </w:r>
    </w:p>
    <w:p>
      <w:pPr>
        <w:pStyle w:val="BodyText"/>
      </w:pPr>
    </w:p>
    <w:p>
      <w:pPr>
        <w:pStyle w:val="BodyText"/>
        <w:ind w:left="1234"/>
        <w:jc w:val="both"/>
      </w:pPr>
      <w:r>
        <w:rPr/>
        <w:t>Comisión Municipal: La Comisión Municipal de Entrega-recepción;</w:t>
      </w:r>
    </w:p>
    <w:p>
      <w:pPr>
        <w:pStyle w:val="BodyText"/>
        <w:spacing w:before="11"/>
        <w:rPr>
          <w:sz w:val="16"/>
        </w:rPr>
      </w:pPr>
    </w:p>
    <w:p>
      <w:pPr>
        <w:pStyle w:val="BodyText"/>
        <w:spacing w:before="100"/>
        <w:ind w:left="1234"/>
      </w:pPr>
      <w:r>
        <w:rPr/>
        <w:t>Comité Interno: El Comité Interno de Entrega encargado de realizar las acciones previas tendientes a facilitar la Entrega-Recepción;</w:t>
      </w:r>
    </w:p>
    <w:p>
      <w:pPr>
        <w:pStyle w:val="BodyText"/>
        <w:spacing w:before="12"/>
        <w:rPr>
          <w:sz w:val="23"/>
        </w:rPr>
      </w:pPr>
    </w:p>
    <w:p>
      <w:pPr>
        <w:pStyle w:val="BodyText"/>
        <w:ind w:left="1234"/>
      </w:pPr>
      <w:r>
        <w:rPr/>
        <w:t>Contraloría: La Contraloría Municipal de Oaxaca de Juárez;</w:t>
      </w:r>
    </w:p>
    <w:p>
      <w:pPr>
        <w:pStyle w:val="BodyText"/>
        <w:spacing w:before="10"/>
        <w:rPr>
          <w:sz w:val="16"/>
        </w:rPr>
      </w:pPr>
    </w:p>
    <w:p>
      <w:pPr>
        <w:pStyle w:val="BodyText"/>
        <w:spacing w:before="101"/>
        <w:ind w:left="1234" w:right="118"/>
        <w:jc w:val="both"/>
      </w:pPr>
      <w:r>
        <w:rPr/>
        <w:t>Coordinador Institucional: El servidor público designado como suplente</w:t>
      </w:r>
      <w:r>
        <w:rPr>
          <w:spacing w:val="-22"/>
        </w:rPr>
        <w:t> </w:t>
      </w:r>
      <w:r>
        <w:rPr/>
        <w:t>ante</w:t>
      </w:r>
      <w:r>
        <w:rPr>
          <w:spacing w:val="-22"/>
        </w:rPr>
        <w:t> </w:t>
      </w:r>
      <w:r>
        <w:rPr/>
        <w:t>el</w:t>
      </w:r>
      <w:r>
        <w:rPr>
          <w:spacing w:val="-22"/>
        </w:rPr>
        <w:t> </w:t>
      </w:r>
      <w:r>
        <w:rPr/>
        <w:t>Comité</w:t>
      </w:r>
      <w:r>
        <w:rPr>
          <w:spacing w:val="-22"/>
        </w:rPr>
        <w:t> </w:t>
      </w:r>
      <w:r>
        <w:rPr/>
        <w:t>Interno</w:t>
      </w:r>
      <w:r>
        <w:rPr>
          <w:spacing w:val="-22"/>
        </w:rPr>
        <w:t> </w:t>
      </w:r>
      <w:r>
        <w:rPr/>
        <w:t>por</w:t>
      </w:r>
      <w:r>
        <w:rPr>
          <w:spacing w:val="-21"/>
        </w:rPr>
        <w:t> </w:t>
      </w:r>
      <w:r>
        <w:rPr/>
        <w:t>los</w:t>
      </w:r>
      <w:r>
        <w:rPr>
          <w:spacing w:val="-21"/>
        </w:rPr>
        <w:t> </w:t>
      </w:r>
      <w:r>
        <w:rPr/>
        <w:t>Titulares</w:t>
      </w:r>
      <w:r>
        <w:rPr>
          <w:spacing w:val="-21"/>
        </w:rPr>
        <w:t> </w:t>
      </w:r>
      <w:r>
        <w:rPr/>
        <w:t>de</w:t>
      </w:r>
      <w:r>
        <w:rPr>
          <w:spacing w:val="-21"/>
        </w:rPr>
        <w:t> </w:t>
      </w:r>
      <w:r>
        <w:rPr/>
        <w:t>las</w:t>
      </w:r>
      <w:r>
        <w:rPr>
          <w:spacing w:val="-23"/>
        </w:rPr>
        <w:t> </w:t>
      </w:r>
      <w:r>
        <w:rPr/>
        <w:t>Dependencias, Entidades y Oficinas de Apoyo de la Presidencia Municipal, con nivel de Director de Área o</w:t>
      </w:r>
      <w:r>
        <w:rPr>
          <w:spacing w:val="-5"/>
        </w:rPr>
        <w:t> </w:t>
      </w:r>
      <w:r>
        <w:rPr/>
        <w:t>equivalente;</w:t>
      </w:r>
    </w:p>
    <w:p>
      <w:pPr>
        <w:pStyle w:val="BodyText"/>
        <w:spacing w:before="8"/>
        <w:rPr>
          <w:sz w:val="16"/>
        </w:rPr>
      </w:pPr>
    </w:p>
    <w:p>
      <w:pPr>
        <w:pStyle w:val="BodyText"/>
        <w:spacing w:before="101"/>
        <w:ind w:left="1234" w:right="118"/>
        <w:jc w:val="both"/>
      </w:pPr>
      <w:r>
        <w:rPr/>
        <w:t>Dirección: La Dirección de Patrimonio de la Dirección General de Administración de la Coordinación de Finanzas y Administración del Municipio de Oaxaca de Juárez;</w:t>
      </w:r>
    </w:p>
    <w:p>
      <w:pPr>
        <w:pStyle w:val="BodyText"/>
        <w:spacing w:before="11"/>
        <w:rPr>
          <w:sz w:val="23"/>
        </w:rPr>
      </w:pPr>
    </w:p>
    <w:p>
      <w:pPr>
        <w:pStyle w:val="BodyText"/>
        <w:spacing w:before="1"/>
        <w:ind w:left="1234" w:right="119"/>
        <w:jc w:val="both"/>
      </w:pPr>
      <w:r>
        <w:rPr/>
        <w:t>Ley:</w:t>
      </w:r>
      <w:r>
        <w:rPr>
          <w:spacing w:val="-6"/>
        </w:rPr>
        <w:t> </w:t>
      </w:r>
      <w:r>
        <w:rPr/>
        <w:t>La</w:t>
      </w:r>
      <w:r>
        <w:rPr>
          <w:spacing w:val="-5"/>
        </w:rPr>
        <w:t> </w:t>
      </w:r>
      <w:r>
        <w:rPr/>
        <w:t>Ley</w:t>
      </w:r>
      <w:r>
        <w:rPr>
          <w:spacing w:val="-7"/>
        </w:rPr>
        <w:t> </w:t>
      </w:r>
      <w:r>
        <w:rPr/>
        <w:t>General</w:t>
      </w:r>
      <w:r>
        <w:rPr>
          <w:spacing w:val="-7"/>
        </w:rPr>
        <w:t> </w:t>
      </w:r>
      <w:r>
        <w:rPr/>
        <w:t>de</w:t>
      </w:r>
      <w:r>
        <w:rPr>
          <w:spacing w:val="-6"/>
        </w:rPr>
        <w:t> </w:t>
      </w:r>
      <w:r>
        <w:rPr/>
        <w:t>Responsabilidades</w:t>
      </w:r>
      <w:r>
        <w:rPr>
          <w:spacing w:val="-3"/>
        </w:rPr>
        <w:t> </w:t>
      </w:r>
      <w:r>
        <w:rPr/>
        <w:t>Administrativas</w:t>
      </w:r>
      <w:r>
        <w:rPr>
          <w:spacing w:val="-5"/>
        </w:rPr>
        <w:t> </w:t>
      </w:r>
      <w:r>
        <w:rPr/>
        <w:t>y</w:t>
      </w:r>
      <w:r>
        <w:rPr>
          <w:spacing w:val="-7"/>
        </w:rPr>
        <w:t> </w:t>
      </w:r>
      <w:r>
        <w:rPr/>
        <w:t>la</w:t>
      </w:r>
      <w:r>
        <w:rPr>
          <w:spacing w:val="-6"/>
        </w:rPr>
        <w:t> </w:t>
      </w:r>
      <w:r>
        <w:rPr/>
        <w:t>Ley</w:t>
      </w:r>
      <w:r>
        <w:rPr>
          <w:spacing w:val="-7"/>
        </w:rPr>
        <w:t> </w:t>
      </w:r>
      <w:r>
        <w:rPr/>
        <w:t>de Responsabilidades Administrativas del Estado y Municipios de Oaxaca;</w:t>
      </w:r>
    </w:p>
    <w:p>
      <w:pPr>
        <w:pStyle w:val="BodyText"/>
      </w:pPr>
    </w:p>
    <w:p>
      <w:pPr>
        <w:pStyle w:val="BodyText"/>
        <w:ind w:left="1234"/>
        <w:jc w:val="both"/>
      </w:pPr>
      <w:r>
        <w:rPr/>
        <w:t>Ley Orgánica: La Ley Orgánica Municipal del Estado de Oaxaca;</w:t>
      </w:r>
    </w:p>
    <w:p>
      <w:pPr>
        <w:pStyle w:val="BodyText"/>
        <w:spacing w:before="13"/>
        <w:rPr>
          <w:sz w:val="23"/>
        </w:rPr>
      </w:pPr>
    </w:p>
    <w:p>
      <w:pPr>
        <w:pStyle w:val="BodyText"/>
        <w:ind w:left="1234" w:right="117"/>
        <w:jc w:val="both"/>
      </w:pPr>
      <w:r>
        <w:rPr/>
        <w:t>Lineamientos: Lineamientos Generales del Proceso de Entrega– Recepción de la administración pública del Municipio de Oaxaca de Juárez y de las áreas municipales;</w:t>
      </w:r>
    </w:p>
    <w:p>
      <w:pPr>
        <w:pStyle w:val="BodyText"/>
      </w:pPr>
    </w:p>
    <w:p>
      <w:pPr>
        <w:pStyle w:val="BodyText"/>
        <w:spacing w:before="1"/>
        <w:ind w:left="1234" w:right="119"/>
        <w:jc w:val="both"/>
      </w:pPr>
      <w:r>
        <w:rPr/>
        <w:t>Reglamento: Reglamento de Entrega-Recepción del Municipio de Oaxaca de Juárez;</w:t>
      </w:r>
    </w:p>
    <w:p>
      <w:pPr>
        <w:pStyle w:val="BodyText"/>
        <w:spacing w:before="9"/>
        <w:rPr>
          <w:sz w:val="16"/>
        </w:rPr>
      </w:pPr>
    </w:p>
    <w:p>
      <w:pPr>
        <w:pStyle w:val="BodyText"/>
        <w:spacing w:before="101"/>
        <w:ind w:left="1234" w:right="117"/>
        <w:jc w:val="both"/>
      </w:pPr>
      <w:r>
        <w:rPr/>
        <w:t>Servidores Públicos: Los Concejales y todas aquellas personas que desempeñen</w:t>
      </w:r>
      <w:r>
        <w:rPr>
          <w:spacing w:val="-18"/>
        </w:rPr>
        <w:t> </w:t>
      </w:r>
      <w:r>
        <w:rPr/>
        <w:t>un</w:t>
      </w:r>
      <w:r>
        <w:rPr>
          <w:spacing w:val="-21"/>
        </w:rPr>
        <w:t> </w:t>
      </w:r>
      <w:r>
        <w:rPr/>
        <w:t>empleo,</w:t>
      </w:r>
      <w:r>
        <w:rPr>
          <w:spacing w:val="-18"/>
        </w:rPr>
        <w:t> </w:t>
      </w:r>
      <w:r>
        <w:rPr/>
        <w:t>cargo</w:t>
      </w:r>
      <w:r>
        <w:rPr>
          <w:spacing w:val="-20"/>
        </w:rPr>
        <w:t> </w:t>
      </w:r>
      <w:r>
        <w:rPr/>
        <w:t>o</w:t>
      </w:r>
      <w:r>
        <w:rPr>
          <w:spacing w:val="-21"/>
        </w:rPr>
        <w:t> </w:t>
      </w:r>
      <w:r>
        <w:rPr/>
        <w:t>comisión</w:t>
      </w:r>
      <w:r>
        <w:rPr>
          <w:spacing w:val="-20"/>
        </w:rPr>
        <w:t> </w:t>
      </w:r>
      <w:r>
        <w:rPr/>
        <w:t>de</w:t>
      </w:r>
      <w:r>
        <w:rPr>
          <w:spacing w:val="-19"/>
        </w:rPr>
        <w:t> </w:t>
      </w:r>
      <w:r>
        <w:rPr/>
        <w:t>cualquier</w:t>
      </w:r>
      <w:r>
        <w:rPr>
          <w:spacing w:val="-20"/>
        </w:rPr>
        <w:t> </w:t>
      </w:r>
      <w:r>
        <w:rPr/>
        <w:t>naturaleza</w:t>
      </w:r>
      <w:r>
        <w:rPr>
          <w:spacing w:val="-18"/>
        </w:rPr>
        <w:t> </w:t>
      </w:r>
      <w:r>
        <w:rPr/>
        <w:t>en la</w:t>
      </w:r>
      <w:r>
        <w:rPr>
          <w:spacing w:val="-13"/>
        </w:rPr>
        <w:t> </w:t>
      </w:r>
      <w:r>
        <w:rPr/>
        <w:t>Administración</w:t>
      </w:r>
      <w:r>
        <w:rPr>
          <w:spacing w:val="-14"/>
        </w:rPr>
        <w:t> </w:t>
      </w:r>
      <w:r>
        <w:rPr/>
        <w:t>Pública</w:t>
      </w:r>
      <w:r>
        <w:rPr>
          <w:spacing w:val="-13"/>
        </w:rPr>
        <w:t> </w:t>
      </w:r>
      <w:r>
        <w:rPr/>
        <w:t>Municipal</w:t>
      </w:r>
      <w:r>
        <w:rPr>
          <w:spacing w:val="-14"/>
        </w:rPr>
        <w:t> </w:t>
      </w:r>
      <w:r>
        <w:rPr/>
        <w:t>con</w:t>
      </w:r>
      <w:r>
        <w:rPr>
          <w:spacing w:val="-12"/>
        </w:rPr>
        <w:t> </w:t>
      </w:r>
      <w:r>
        <w:rPr/>
        <w:t>niveles</w:t>
      </w:r>
      <w:r>
        <w:rPr>
          <w:spacing w:val="-14"/>
        </w:rPr>
        <w:t> </w:t>
      </w:r>
      <w:r>
        <w:rPr/>
        <w:t>de</w:t>
      </w:r>
      <w:r>
        <w:rPr>
          <w:spacing w:val="-13"/>
        </w:rPr>
        <w:t> </w:t>
      </w:r>
      <w:r>
        <w:rPr/>
        <w:t>Titulares</w:t>
      </w:r>
      <w:r>
        <w:rPr>
          <w:spacing w:val="-13"/>
        </w:rPr>
        <w:t> </w:t>
      </w:r>
      <w:r>
        <w:rPr/>
        <w:t>de</w:t>
      </w:r>
      <w:r>
        <w:rPr>
          <w:spacing w:val="-14"/>
        </w:rPr>
        <w:t> </w:t>
      </w:r>
      <w:r>
        <w:rPr/>
        <w:t>Áreas,</w:t>
      </w:r>
    </w:p>
    <w:p>
      <w:pPr>
        <w:spacing w:after="0"/>
        <w:jc w:val="both"/>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928"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before="100"/>
        <w:ind w:left="1234" w:right="118"/>
        <w:jc w:val="both"/>
      </w:pPr>
      <w:r>
        <w:rPr/>
        <w:t>Directores Generales, Directores, Jefes de Unidad, Jefes de Departamento o sus Equivalentes y demás que se determinen en el Reglamento;</w:t>
      </w:r>
    </w:p>
    <w:p>
      <w:pPr>
        <w:pStyle w:val="BodyText"/>
      </w:pPr>
    </w:p>
    <w:p>
      <w:pPr>
        <w:pStyle w:val="ListParagraph"/>
        <w:numPr>
          <w:ilvl w:val="0"/>
          <w:numId w:val="2"/>
        </w:numPr>
        <w:tabs>
          <w:tab w:pos="1234" w:val="left" w:leader="none"/>
          <w:tab w:pos="1235" w:val="left" w:leader="none"/>
        </w:tabs>
        <w:spacing w:line="240" w:lineRule="auto" w:before="0" w:after="0"/>
        <w:ind w:left="1234" w:right="119" w:hanging="1133"/>
        <w:jc w:val="left"/>
        <w:rPr>
          <w:sz w:val="24"/>
        </w:rPr>
      </w:pPr>
      <w:r>
        <w:rPr>
          <w:sz w:val="24"/>
        </w:rPr>
        <w:t>Servidor</w:t>
      </w:r>
      <w:r>
        <w:rPr>
          <w:spacing w:val="-8"/>
          <w:sz w:val="24"/>
        </w:rPr>
        <w:t> </w:t>
      </w:r>
      <w:r>
        <w:rPr>
          <w:sz w:val="24"/>
        </w:rPr>
        <w:t>Público</w:t>
      </w:r>
      <w:r>
        <w:rPr>
          <w:spacing w:val="-9"/>
          <w:sz w:val="24"/>
        </w:rPr>
        <w:t> </w:t>
      </w:r>
      <w:r>
        <w:rPr>
          <w:sz w:val="24"/>
        </w:rPr>
        <w:t>Entrante:</w:t>
      </w:r>
      <w:r>
        <w:rPr>
          <w:spacing w:val="-6"/>
          <w:sz w:val="24"/>
        </w:rPr>
        <w:t> </w:t>
      </w:r>
      <w:r>
        <w:rPr>
          <w:sz w:val="24"/>
        </w:rPr>
        <w:t>Servidor</w:t>
      </w:r>
      <w:r>
        <w:rPr>
          <w:spacing w:val="-8"/>
          <w:sz w:val="24"/>
        </w:rPr>
        <w:t> </w:t>
      </w:r>
      <w:r>
        <w:rPr>
          <w:sz w:val="24"/>
        </w:rPr>
        <w:t>Público</w:t>
      </w:r>
      <w:r>
        <w:rPr>
          <w:spacing w:val="-7"/>
          <w:sz w:val="24"/>
        </w:rPr>
        <w:t> </w:t>
      </w:r>
      <w:r>
        <w:rPr>
          <w:sz w:val="24"/>
        </w:rPr>
        <w:t>que</w:t>
      </w:r>
      <w:r>
        <w:rPr>
          <w:spacing w:val="-7"/>
          <w:sz w:val="24"/>
        </w:rPr>
        <w:t> </w:t>
      </w:r>
      <w:r>
        <w:rPr>
          <w:sz w:val="24"/>
        </w:rPr>
        <w:t>asumirá</w:t>
      </w:r>
      <w:r>
        <w:rPr>
          <w:spacing w:val="-7"/>
          <w:sz w:val="24"/>
        </w:rPr>
        <w:t> </w:t>
      </w:r>
      <w:r>
        <w:rPr>
          <w:sz w:val="24"/>
        </w:rPr>
        <w:t>el</w:t>
      </w:r>
      <w:r>
        <w:rPr>
          <w:spacing w:val="-8"/>
          <w:sz w:val="24"/>
        </w:rPr>
        <w:t> </w:t>
      </w:r>
      <w:r>
        <w:rPr>
          <w:sz w:val="24"/>
        </w:rPr>
        <w:t>Despacho del empleo, cargo o</w:t>
      </w:r>
      <w:r>
        <w:rPr>
          <w:spacing w:val="-5"/>
          <w:sz w:val="24"/>
        </w:rPr>
        <w:t> </w:t>
      </w:r>
      <w:r>
        <w:rPr>
          <w:sz w:val="24"/>
        </w:rPr>
        <w:t>comisión;</w:t>
      </w:r>
    </w:p>
    <w:p>
      <w:pPr>
        <w:pStyle w:val="BodyText"/>
        <w:spacing w:before="1"/>
      </w:pPr>
    </w:p>
    <w:p>
      <w:pPr>
        <w:pStyle w:val="ListParagraph"/>
        <w:numPr>
          <w:ilvl w:val="0"/>
          <w:numId w:val="2"/>
        </w:numPr>
        <w:tabs>
          <w:tab w:pos="1234" w:val="left" w:leader="none"/>
          <w:tab w:pos="1235" w:val="left" w:leader="none"/>
        </w:tabs>
        <w:spacing w:line="240" w:lineRule="auto" w:before="1" w:after="0"/>
        <w:ind w:left="1234" w:right="120" w:hanging="1133"/>
        <w:jc w:val="left"/>
        <w:rPr>
          <w:sz w:val="24"/>
        </w:rPr>
      </w:pPr>
      <w:r>
        <w:rPr>
          <w:sz w:val="24"/>
        </w:rPr>
        <w:t>Servidor Público Saliente: Servidor Público que entrega el Despacho del empleo, cargo o</w:t>
      </w:r>
      <w:r>
        <w:rPr>
          <w:spacing w:val="-5"/>
          <w:sz w:val="24"/>
        </w:rPr>
        <w:t> </w:t>
      </w:r>
      <w:r>
        <w:rPr>
          <w:sz w:val="24"/>
        </w:rPr>
        <w:t>comisión;</w:t>
      </w:r>
    </w:p>
    <w:p>
      <w:pPr>
        <w:pStyle w:val="BodyText"/>
        <w:spacing w:before="12"/>
        <w:rPr>
          <w:sz w:val="23"/>
        </w:rPr>
      </w:pPr>
    </w:p>
    <w:p>
      <w:pPr>
        <w:pStyle w:val="ListParagraph"/>
        <w:numPr>
          <w:ilvl w:val="0"/>
          <w:numId w:val="2"/>
        </w:numPr>
        <w:tabs>
          <w:tab w:pos="1234" w:val="left" w:leader="none"/>
          <w:tab w:pos="1235" w:val="left" w:leader="none"/>
        </w:tabs>
        <w:spacing w:line="240" w:lineRule="auto" w:before="0" w:after="0"/>
        <w:ind w:left="1234" w:right="118" w:hanging="1133"/>
        <w:jc w:val="left"/>
        <w:rPr>
          <w:sz w:val="24"/>
        </w:rPr>
      </w:pPr>
      <w:r>
        <w:rPr>
          <w:sz w:val="24"/>
        </w:rPr>
        <w:t>Servidores Públicos Obligados: Los Servidores Públicos a que se refiere el</w:t>
      </w:r>
      <w:r>
        <w:rPr>
          <w:spacing w:val="-4"/>
          <w:sz w:val="24"/>
        </w:rPr>
        <w:t> </w:t>
      </w:r>
      <w:r>
        <w:rPr>
          <w:sz w:val="24"/>
        </w:rPr>
        <w:t>Reglamento;</w:t>
      </w:r>
    </w:p>
    <w:p>
      <w:pPr>
        <w:pStyle w:val="BodyText"/>
        <w:spacing w:before="1"/>
      </w:pPr>
    </w:p>
    <w:p>
      <w:pPr>
        <w:pStyle w:val="ListParagraph"/>
        <w:numPr>
          <w:ilvl w:val="0"/>
          <w:numId w:val="2"/>
        </w:numPr>
        <w:tabs>
          <w:tab w:pos="1234" w:val="left" w:leader="none"/>
          <w:tab w:pos="1235" w:val="left" w:leader="none"/>
        </w:tabs>
        <w:spacing w:line="240" w:lineRule="auto" w:before="0" w:after="0"/>
        <w:ind w:left="1234" w:right="115" w:hanging="1133"/>
        <w:jc w:val="both"/>
        <w:rPr>
          <w:sz w:val="24"/>
        </w:rPr>
      </w:pPr>
      <w:r>
        <w:rPr>
          <w:sz w:val="24"/>
        </w:rPr>
        <w:t>Unidad de Administración: La Delegación Administrativa o equivalente</w:t>
      </w:r>
      <w:r>
        <w:rPr>
          <w:spacing w:val="-13"/>
          <w:sz w:val="24"/>
        </w:rPr>
        <w:t> </w:t>
      </w:r>
      <w:r>
        <w:rPr>
          <w:sz w:val="24"/>
        </w:rPr>
        <w:t>en</w:t>
      </w:r>
      <w:r>
        <w:rPr>
          <w:spacing w:val="-14"/>
          <w:sz w:val="24"/>
        </w:rPr>
        <w:t> </w:t>
      </w:r>
      <w:r>
        <w:rPr>
          <w:sz w:val="24"/>
        </w:rPr>
        <w:t>las</w:t>
      </w:r>
      <w:r>
        <w:rPr>
          <w:spacing w:val="-13"/>
          <w:sz w:val="24"/>
        </w:rPr>
        <w:t> </w:t>
      </w:r>
      <w:r>
        <w:rPr>
          <w:sz w:val="24"/>
        </w:rPr>
        <w:t>Dependencias,</w:t>
      </w:r>
      <w:r>
        <w:rPr>
          <w:spacing w:val="-12"/>
          <w:sz w:val="24"/>
        </w:rPr>
        <w:t> </w:t>
      </w:r>
      <w:r>
        <w:rPr>
          <w:sz w:val="24"/>
        </w:rPr>
        <w:t>Entidades</w:t>
      </w:r>
      <w:r>
        <w:rPr>
          <w:spacing w:val="-13"/>
          <w:sz w:val="24"/>
        </w:rPr>
        <w:t> </w:t>
      </w:r>
      <w:r>
        <w:rPr>
          <w:sz w:val="24"/>
        </w:rPr>
        <w:t>y</w:t>
      </w:r>
      <w:r>
        <w:rPr>
          <w:spacing w:val="-13"/>
          <w:sz w:val="24"/>
        </w:rPr>
        <w:t> </w:t>
      </w:r>
      <w:r>
        <w:rPr>
          <w:sz w:val="24"/>
        </w:rPr>
        <w:t>Oficinas</w:t>
      </w:r>
      <w:r>
        <w:rPr>
          <w:spacing w:val="-13"/>
          <w:sz w:val="24"/>
        </w:rPr>
        <w:t> </w:t>
      </w:r>
      <w:r>
        <w:rPr>
          <w:sz w:val="24"/>
        </w:rPr>
        <w:t>de</w:t>
      </w:r>
      <w:r>
        <w:rPr>
          <w:spacing w:val="-13"/>
          <w:sz w:val="24"/>
        </w:rPr>
        <w:t> </w:t>
      </w:r>
      <w:r>
        <w:rPr>
          <w:sz w:val="24"/>
        </w:rPr>
        <w:t>Apoyo</w:t>
      </w:r>
      <w:r>
        <w:rPr>
          <w:spacing w:val="-14"/>
          <w:sz w:val="24"/>
        </w:rPr>
        <w:t> </w:t>
      </w:r>
      <w:r>
        <w:rPr>
          <w:sz w:val="24"/>
        </w:rPr>
        <w:t>de</w:t>
      </w:r>
      <w:r>
        <w:rPr>
          <w:spacing w:val="-13"/>
          <w:sz w:val="24"/>
        </w:rPr>
        <w:t> </w:t>
      </w:r>
      <w:r>
        <w:rPr>
          <w:sz w:val="24"/>
        </w:rPr>
        <w:t>la Presidencia Municipal.</w:t>
      </w:r>
    </w:p>
    <w:p>
      <w:pPr>
        <w:pStyle w:val="BodyText"/>
      </w:pPr>
    </w:p>
    <w:p>
      <w:pPr>
        <w:pStyle w:val="BodyText"/>
        <w:spacing w:before="1"/>
        <w:ind w:left="101" w:right="116"/>
        <w:jc w:val="both"/>
      </w:pPr>
      <w:r>
        <w:rPr>
          <w:rFonts w:ascii="Arial" w:hAnsi="Arial"/>
          <w:b/>
        </w:rPr>
        <w:t>Artículo 3. </w:t>
      </w:r>
      <w:r>
        <w:rPr/>
        <w:t>Los presentes Lineamientos serán de observancia obligatoria para todos los Servidores Públicos que se separen o sean removidos de su empleo, cargo o comisión, sin importar el motivo de ésta, así como en los casos de promoción de puesto dentro de la misma Administración Municipal.</w:t>
      </w:r>
    </w:p>
    <w:p>
      <w:pPr>
        <w:pStyle w:val="BodyText"/>
        <w:spacing w:before="11"/>
        <w:rPr>
          <w:sz w:val="23"/>
        </w:rPr>
      </w:pPr>
    </w:p>
    <w:p>
      <w:pPr>
        <w:pStyle w:val="BodyText"/>
        <w:ind w:left="101"/>
      </w:pPr>
      <w:r>
        <w:rPr>
          <w:rFonts w:ascii="Arial" w:hAnsi="Arial"/>
          <w:b/>
        </w:rPr>
        <w:t>Artículo 4</w:t>
      </w:r>
      <w:r>
        <w:rPr/>
        <w:t>. De conformidad con lo establecido en el Reglamento, son sujetos obligados al acto de entrega-recepción, los siguientes:</w:t>
      </w:r>
    </w:p>
    <w:p>
      <w:pPr>
        <w:pStyle w:val="BodyText"/>
        <w:spacing w:before="1"/>
      </w:pPr>
    </w:p>
    <w:p>
      <w:pPr>
        <w:pStyle w:val="ListParagraph"/>
        <w:numPr>
          <w:ilvl w:val="0"/>
          <w:numId w:val="3"/>
        </w:numPr>
        <w:tabs>
          <w:tab w:pos="809" w:val="left" w:leader="none"/>
          <w:tab w:pos="810" w:val="left" w:leader="none"/>
        </w:tabs>
        <w:spacing w:line="327" w:lineRule="exact" w:before="0" w:after="0"/>
        <w:ind w:left="809" w:right="0" w:hanging="708"/>
        <w:jc w:val="left"/>
        <w:rPr>
          <w:sz w:val="24"/>
        </w:rPr>
      </w:pPr>
      <w:r>
        <w:rPr>
          <w:sz w:val="24"/>
        </w:rPr>
        <w:t>Presidente</w:t>
      </w:r>
      <w:r>
        <w:rPr>
          <w:spacing w:val="-37"/>
          <w:sz w:val="24"/>
        </w:rPr>
        <w:t> </w:t>
      </w:r>
      <w:r>
        <w:rPr>
          <w:sz w:val="24"/>
        </w:rPr>
        <w:t>Municipal;</w:t>
      </w:r>
    </w:p>
    <w:p>
      <w:pPr>
        <w:pStyle w:val="ListParagraph"/>
        <w:numPr>
          <w:ilvl w:val="0"/>
          <w:numId w:val="3"/>
        </w:numPr>
        <w:tabs>
          <w:tab w:pos="809" w:val="left" w:leader="none"/>
          <w:tab w:pos="810" w:val="left" w:leader="none"/>
        </w:tabs>
        <w:spacing w:line="326" w:lineRule="exact" w:before="0" w:after="0"/>
        <w:ind w:left="809" w:right="0" w:hanging="708"/>
        <w:jc w:val="left"/>
        <w:rPr>
          <w:sz w:val="24"/>
        </w:rPr>
      </w:pPr>
      <w:r>
        <w:rPr>
          <w:sz w:val="24"/>
        </w:rPr>
        <w:t>Síndicos</w:t>
      </w:r>
      <w:r>
        <w:rPr>
          <w:spacing w:val="-33"/>
          <w:sz w:val="24"/>
        </w:rPr>
        <w:t> </w:t>
      </w:r>
      <w:r>
        <w:rPr>
          <w:sz w:val="24"/>
        </w:rPr>
        <w:t>Municipales;</w:t>
      </w:r>
    </w:p>
    <w:p>
      <w:pPr>
        <w:pStyle w:val="ListParagraph"/>
        <w:numPr>
          <w:ilvl w:val="0"/>
          <w:numId w:val="3"/>
        </w:numPr>
        <w:tabs>
          <w:tab w:pos="809" w:val="left" w:leader="none"/>
          <w:tab w:pos="810" w:val="left" w:leader="none"/>
        </w:tabs>
        <w:spacing w:line="327" w:lineRule="exact" w:before="0" w:after="0"/>
        <w:ind w:left="809" w:right="0" w:hanging="708"/>
        <w:jc w:val="left"/>
        <w:rPr>
          <w:sz w:val="24"/>
        </w:rPr>
      </w:pPr>
      <w:r>
        <w:rPr>
          <w:sz w:val="24"/>
        </w:rPr>
        <w:t>Regidores</w:t>
      </w:r>
      <w:r>
        <w:rPr>
          <w:spacing w:val="-1"/>
          <w:sz w:val="24"/>
        </w:rPr>
        <w:t> </w:t>
      </w:r>
      <w:r>
        <w:rPr>
          <w:sz w:val="24"/>
        </w:rPr>
        <w:t>Municipales;</w:t>
      </w:r>
    </w:p>
    <w:p>
      <w:pPr>
        <w:pStyle w:val="ListParagraph"/>
        <w:numPr>
          <w:ilvl w:val="0"/>
          <w:numId w:val="3"/>
        </w:numPr>
        <w:tabs>
          <w:tab w:pos="809" w:val="left" w:leader="none"/>
          <w:tab w:pos="810" w:val="left" w:leader="none"/>
        </w:tabs>
        <w:spacing w:line="327" w:lineRule="exact" w:before="2" w:after="0"/>
        <w:ind w:left="809" w:right="0" w:hanging="708"/>
        <w:jc w:val="left"/>
        <w:rPr>
          <w:sz w:val="24"/>
        </w:rPr>
      </w:pPr>
      <w:r>
        <w:rPr>
          <w:sz w:val="24"/>
        </w:rPr>
        <w:t>Titulares de las</w:t>
      </w:r>
      <w:r>
        <w:rPr>
          <w:spacing w:val="-3"/>
          <w:sz w:val="24"/>
        </w:rPr>
        <w:t> </w:t>
      </w:r>
      <w:r>
        <w:rPr>
          <w:sz w:val="24"/>
        </w:rPr>
        <w:t>Dependencias;</w:t>
      </w:r>
    </w:p>
    <w:p>
      <w:pPr>
        <w:pStyle w:val="ListParagraph"/>
        <w:numPr>
          <w:ilvl w:val="0"/>
          <w:numId w:val="3"/>
        </w:numPr>
        <w:tabs>
          <w:tab w:pos="809" w:val="left" w:leader="none"/>
          <w:tab w:pos="810" w:val="left" w:leader="none"/>
        </w:tabs>
        <w:spacing w:line="326" w:lineRule="exact" w:before="0" w:after="0"/>
        <w:ind w:left="809" w:right="0" w:hanging="708"/>
        <w:jc w:val="left"/>
        <w:rPr>
          <w:sz w:val="24"/>
        </w:rPr>
      </w:pPr>
      <w:r>
        <w:rPr>
          <w:sz w:val="24"/>
        </w:rPr>
        <w:t>Titulares de las</w:t>
      </w:r>
      <w:r>
        <w:rPr>
          <w:spacing w:val="-3"/>
          <w:sz w:val="24"/>
        </w:rPr>
        <w:t> </w:t>
      </w:r>
      <w:r>
        <w:rPr>
          <w:sz w:val="24"/>
        </w:rPr>
        <w:t>Entidades;</w:t>
      </w:r>
    </w:p>
    <w:p>
      <w:pPr>
        <w:pStyle w:val="ListParagraph"/>
        <w:numPr>
          <w:ilvl w:val="0"/>
          <w:numId w:val="3"/>
        </w:numPr>
        <w:tabs>
          <w:tab w:pos="809" w:val="left" w:leader="none"/>
          <w:tab w:pos="810" w:val="left" w:leader="none"/>
        </w:tabs>
        <w:spacing w:line="326" w:lineRule="exact" w:before="0" w:after="0"/>
        <w:ind w:left="809" w:right="0" w:hanging="708"/>
        <w:jc w:val="left"/>
        <w:rPr>
          <w:sz w:val="24"/>
        </w:rPr>
      </w:pPr>
      <w:r>
        <w:rPr>
          <w:sz w:val="24"/>
        </w:rPr>
        <w:t>Titulares de las Oficinas de Apoyo de la</w:t>
      </w:r>
      <w:r>
        <w:rPr>
          <w:spacing w:val="-13"/>
          <w:sz w:val="24"/>
        </w:rPr>
        <w:t> </w:t>
      </w:r>
      <w:r>
        <w:rPr>
          <w:sz w:val="24"/>
        </w:rPr>
        <w:t>Presidencia;</w:t>
      </w:r>
    </w:p>
    <w:p>
      <w:pPr>
        <w:pStyle w:val="ListParagraph"/>
        <w:numPr>
          <w:ilvl w:val="0"/>
          <w:numId w:val="3"/>
        </w:numPr>
        <w:tabs>
          <w:tab w:pos="809" w:val="left" w:leader="none"/>
          <w:tab w:pos="810" w:val="left" w:leader="none"/>
        </w:tabs>
        <w:spacing w:line="326" w:lineRule="exact" w:before="0" w:after="0"/>
        <w:ind w:left="809" w:right="0" w:hanging="708"/>
        <w:jc w:val="left"/>
        <w:rPr>
          <w:sz w:val="24"/>
        </w:rPr>
      </w:pPr>
      <w:r>
        <w:rPr>
          <w:sz w:val="24"/>
        </w:rPr>
        <w:t>Directores</w:t>
      </w:r>
      <w:r>
        <w:rPr>
          <w:spacing w:val="-1"/>
          <w:sz w:val="24"/>
        </w:rPr>
        <w:t> </w:t>
      </w:r>
      <w:r>
        <w:rPr>
          <w:sz w:val="24"/>
        </w:rPr>
        <w:t>Generales;</w:t>
      </w:r>
    </w:p>
    <w:p>
      <w:pPr>
        <w:pStyle w:val="ListParagraph"/>
        <w:numPr>
          <w:ilvl w:val="0"/>
          <w:numId w:val="3"/>
        </w:numPr>
        <w:tabs>
          <w:tab w:pos="809" w:val="left" w:leader="none"/>
          <w:tab w:pos="810" w:val="left" w:leader="none"/>
        </w:tabs>
        <w:spacing w:line="326" w:lineRule="exact" w:before="0" w:after="0"/>
        <w:ind w:left="809" w:right="0" w:hanging="708"/>
        <w:jc w:val="left"/>
        <w:rPr>
          <w:sz w:val="24"/>
        </w:rPr>
      </w:pPr>
      <w:r>
        <w:rPr>
          <w:sz w:val="24"/>
        </w:rPr>
        <w:t>Directores de</w:t>
      </w:r>
      <w:r>
        <w:rPr>
          <w:spacing w:val="-2"/>
          <w:sz w:val="24"/>
        </w:rPr>
        <w:t> </w:t>
      </w:r>
      <w:r>
        <w:rPr>
          <w:sz w:val="24"/>
        </w:rPr>
        <w:t>Área;</w:t>
      </w:r>
    </w:p>
    <w:p>
      <w:pPr>
        <w:pStyle w:val="ListParagraph"/>
        <w:numPr>
          <w:ilvl w:val="0"/>
          <w:numId w:val="3"/>
        </w:numPr>
        <w:tabs>
          <w:tab w:pos="809" w:val="left" w:leader="none"/>
          <w:tab w:pos="810" w:val="left" w:leader="none"/>
        </w:tabs>
        <w:spacing w:line="327" w:lineRule="exact" w:before="0" w:after="0"/>
        <w:ind w:left="809" w:right="0" w:hanging="708"/>
        <w:jc w:val="left"/>
        <w:rPr>
          <w:sz w:val="24"/>
        </w:rPr>
      </w:pPr>
      <w:r>
        <w:rPr>
          <w:sz w:val="24"/>
        </w:rPr>
        <w:t>Jefes de</w:t>
      </w:r>
      <w:r>
        <w:rPr>
          <w:spacing w:val="-2"/>
          <w:sz w:val="24"/>
        </w:rPr>
        <w:t> </w:t>
      </w:r>
      <w:r>
        <w:rPr>
          <w:sz w:val="24"/>
        </w:rPr>
        <w:t>Unidad;</w:t>
      </w:r>
    </w:p>
    <w:p>
      <w:pPr>
        <w:pStyle w:val="ListParagraph"/>
        <w:numPr>
          <w:ilvl w:val="0"/>
          <w:numId w:val="3"/>
        </w:numPr>
        <w:tabs>
          <w:tab w:pos="809" w:val="left" w:leader="none"/>
          <w:tab w:pos="810" w:val="left" w:leader="none"/>
        </w:tabs>
        <w:spacing w:line="240" w:lineRule="auto" w:before="2" w:after="0"/>
        <w:ind w:left="809" w:right="0" w:hanging="708"/>
        <w:jc w:val="left"/>
        <w:rPr>
          <w:sz w:val="24"/>
        </w:rPr>
      </w:pPr>
      <w:r>
        <w:rPr>
          <w:sz w:val="24"/>
        </w:rPr>
        <w:t>Jefes de</w:t>
      </w:r>
      <w:r>
        <w:rPr>
          <w:spacing w:val="-2"/>
          <w:sz w:val="24"/>
        </w:rPr>
        <w:t> </w:t>
      </w:r>
      <w:r>
        <w:rPr>
          <w:sz w:val="24"/>
        </w:rPr>
        <w:t>Departamento;</w:t>
      </w:r>
    </w:p>
    <w:p>
      <w:pPr>
        <w:spacing w:after="0" w:line="240" w:lineRule="auto"/>
        <w:jc w:val="left"/>
        <w:rPr>
          <w:sz w:val="24"/>
        </w:rPr>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904"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before="100"/>
        <w:ind w:left="101" w:right="115"/>
        <w:jc w:val="both"/>
      </w:pPr>
      <w:r>
        <w:rPr/>
        <w:t>De la misma forma, estarán sujetos a efectuar dicha Entrega-Recepción, todos los Servidores Públicos que ocupen cargos equivalentes en la administración pública municipal a los señalados en los incisos g al j, así como aquellos que funjan como encargados de Despacho o que bajo cualquier otra figura, hayan quedado como responsables, interinos o sustitutos de alguna de las Áreas Municipales.</w:t>
      </w:r>
    </w:p>
    <w:p>
      <w:pPr>
        <w:pStyle w:val="BodyText"/>
        <w:spacing w:before="1"/>
      </w:pPr>
    </w:p>
    <w:p>
      <w:pPr>
        <w:pStyle w:val="BodyText"/>
        <w:spacing w:before="1"/>
        <w:ind w:left="101" w:right="118"/>
        <w:jc w:val="both"/>
      </w:pPr>
      <w:r>
        <w:rPr/>
        <w:t>También quedan sujetos a estos Lineamientos, todas aquellas personas que manejen, recauden, apliquen, administren o resguarden recursos humanos, financieros, bienes, materiales y documentos que les hayan sido asignados en el</w:t>
      </w:r>
      <w:r>
        <w:rPr>
          <w:spacing w:val="-14"/>
        </w:rPr>
        <w:t> </w:t>
      </w:r>
      <w:r>
        <w:rPr/>
        <w:t>desempeño</w:t>
      </w:r>
      <w:r>
        <w:rPr>
          <w:spacing w:val="-15"/>
        </w:rPr>
        <w:t> </w:t>
      </w:r>
      <w:r>
        <w:rPr/>
        <w:t>de</w:t>
      </w:r>
      <w:r>
        <w:rPr>
          <w:spacing w:val="-14"/>
        </w:rPr>
        <w:t> </w:t>
      </w:r>
      <w:r>
        <w:rPr/>
        <w:t>sus</w:t>
      </w:r>
      <w:r>
        <w:rPr>
          <w:spacing w:val="-10"/>
        </w:rPr>
        <w:t> </w:t>
      </w:r>
      <w:r>
        <w:rPr/>
        <w:t>funciones,</w:t>
      </w:r>
      <w:r>
        <w:rPr>
          <w:spacing w:val="-12"/>
        </w:rPr>
        <w:t> </w:t>
      </w:r>
      <w:r>
        <w:rPr/>
        <w:t>en</w:t>
      </w:r>
      <w:r>
        <w:rPr>
          <w:spacing w:val="-13"/>
        </w:rPr>
        <w:t> </w:t>
      </w:r>
      <w:r>
        <w:rPr/>
        <w:t>la</w:t>
      </w:r>
      <w:r>
        <w:rPr>
          <w:spacing w:val="-13"/>
        </w:rPr>
        <w:t> </w:t>
      </w:r>
      <w:r>
        <w:rPr/>
        <w:t>forma</w:t>
      </w:r>
      <w:r>
        <w:rPr>
          <w:spacing w:val="-13"/>
        </w:rPr>
        <w:t> </w:t>
      </w:r>
      <w:r>
        <w:rPr/>
        <w:t>y</w:t>
      </w:r>
      <w:r>
        <w:rPr>
          <w:spacing w:val="-15"/>
        </w:rPr>
        <w:t> </w:t>
      </w:r>
      <w:r>
        <w:rPr/>
        <w:t>términos</w:t>
      </w:r>
      <w:r>
        <w:rPr>
          <w:spacing w:val="-12"/>
        </w:rPr>
        <w:t> </w:t>
      </w:r>
      <w:r>
        <w:rPr/>
        <w:t>que</w:t>
      </w:r>
      <w:r>
        <w:rPr>
          <w:spacing w:val="-14"/>
        </w:rPr>
        <w:t> </w:t>
      </w:r>
      <w:r>
        <w:rPr/>
        <w:t>se</w:t>
      </w:r>
      <w:r>
        <w:rPr>
          <w:spacing w:val="-14"/>
        </w:rPr>
        <w:t> </w:t>
      </w:r>
      <w:r>
        <w:rPr/>
        <w:t>establezca</w:t>
      </w:r>
      <w:r>
        <w:rPr>
          <w:spacing w:val="-13"/>
        </w:rPr>
        <w:t> </w:t>
      </w:r>
      <w:r>
        <w:rPr/>
        <w:t>en</w:t>
      </w:r>
      <w:r>
        <w:rPr>
          <w:spacing w:val="-13"/>
        </w:rPr>
        <w:t> </w:t>
      </w:r>
      <w:r>
        <w:rPr/>
        <w:t>los presentes</w:t>
      </w:r>
      <w:r>
        <w:rPr>
          <w:spacing w:val="-1"/>
        </w:rPr>
        <w:t> </w:t>
      </w:r>
      <w:r>
        <w:rPr/>
        <w:t>Lineamientos.</w:t>
      </w:r>
    </w:p>
    <w:p>
      <w:pPr>
        <w:pStyle w:val="BodyText"/>
        <w:spacing w:before="13"/>
        <w:rPr>
          <w:sz w:val="23"/>
        </w:rPr>
      </w:pPr>
    </w:p>
    <w:p>
      <w:pPr>
        <w:pStyle w:val="BodyText"/>
        <w:ind w:left="101" w:right="115"/>
        <w:jc w:val="both"/>
      </w:pPr>
      <w:r>
        <w:rPr/>
        <w:t>Los Servidores Públicos que tengan a su cargo el seguimiento y ejecución de proyectos</w:t>
      </w:r>
      <w:r>
        <w:rPr>
          <w:spacing w:val="-8"/>
        </w:rPr>
        <w:t> </w:t>
      </w:r>
      <w:r>
        <w:rPr/>
        <w:t>con</w:t>
      </w:r>
      <w:r>
        <w:rPr>
          <w:spacing w:val="-9"/>
        </w:rPr>
        <w:t> </w:t>
      </w:r>
      <w:r>
        <w:rPr/>
        <w:t>motivo</w:t>
      </w:r>
      <w:r>
        <w:rPr>
          <w:spacing w:val="-8"/>
        </w:rPr>
        <w:t> </w:t>
      </w:r>
      <w:r>
        <w:rPr/>
        <w:t>de</w:t>
      </w:r>
      <w:r>
        <w:rPr>
          <w:spacing w:val="-8"/>
        </w:rPr>
        <w:t> </w:t>
      </w:r>
      <w:r>
        <w:rPr/>
        <w:t>cargos</w:t>
      </w:r>
      <w:r>
        <w:rPr>
          <w:spacing w:val="-7"/>
        </w:rPr>
        <w:t> </w:t>
      </w:r>
      <w:r>
        <w:rPr/>
        <w:t>honoríficos</w:t>
      </w:r>
      <w:r>
        <w:rPr>
          <w:spacing w:val="-8"/>
        </w:rPr>
        <w:t> </w:t>
      </w:r>
      <w:r>
        <w:rPr/>
        <w:t>en</w:t>
      </w:r>
      <w:r>
        <w:rPr>
          <w:spacing w:val="-9"/>
        </w:rPr>
        <w:t> </w:t>
      </w:r>
      <w:r>
        <w:rPr/>
        <w:t>los</w:t>
      </w:r>
      <w:r>
        <w:rPr>
          <w:spacing w:val="-8"/>
        </w:rPr>
        <w:t> </w:t>
      </w:r>
      <w:r>
        <w:rPr/>
        <w:t>Comités</w:t>
      </w:r>
      <w:r>
        <w:rPr>
          <w:spacing w:val="-7"/>
        </w:rPr>
        <w:t> </w:t>
      </w:r>
      <w:r>
        <w:rPr/>
        <w:t>Temáticos,</w:t>
      </w:r>
      <w:r>
        <w:rPr>
          <w:spacing w:val="-8"/>
        </w:rPr>
        <w:t> </w:t>
      </w:r>
      <w:r>
        <w:rPr/>
        <w:t>Comités Técnicos, Consejos u Órganos de autoridad de las Áreas Municipales, deberán de efectuar de igual manera la entrega del Despacho sujetándose en todo momento</w:t>
      </w:r>
      <w:r>
        <w:rPr>
          <w:spacing w:val="-12"/>
        </w:rPr>
        <w:t> </w:t>
      </w:r>
      <w:r>
        <w:rPr/>
        <w:t>a</w:t>
      </w:r>
      <w:r>
        <w:rPr>
          <w:spacing w:val="-10"/>
        </w:rPr>
        <w:t> </w:t>
      </w:r>
      <w:r>
        <w:rPr/>
        <w:t>las</w:t>
      </w:r>
      <w:r>
        <w:rPr>
          <w:spacing w:val="-11"/>
        </w:rPr>
        <w:t> </w:t>
      </w:r>
      <w:r>
        <w:rPr/>
        <w:t>formalidades</w:t>
      </w:r>
      <w:r>
        <w:rPr>
          <w:spacing w:val="-10"/>
        </w:rPr>
        <w:t> </w:t>
      </w:r>
      <w:r>
        <w:rPr/>
        <w:t>correspondientes</w:t>
      </w:r>
      <w:r>
        <w:rPr>
          <w:spacing w:val="-11"/>
        </w:rPr>
        <w:t> </w:t>
      </w:r>
      <w:r>
        <w:rPr/>
        <w:t>previstas</w:t>
      </w:r>
      <w:r>
        <w:rPr>
          <w:spacing w:val="-10"/>
        </w:rPr>
        <w:t> </w:t>
      </w:r>
      <w:r>
        <w:rPr/>
        <w:t>en</w:t>
      </w:r>
      <w:r>
        <w:rPr>
          <w:spacing w:val="-12"/>
        </w:rPr>
        <w:t> </w:t>
      </w:r>
      <w:r>
        <w:rPr/>
        <w:t>el</w:t>
      </w:r>
      <w:r>
        <w:rPr>
          <w:spacing w:val="-11"/>
        </w:rPr>
        <w:t> </w:t>
      </w:r>
      <w:r>
        <w:rPr/>
        <w:t>Reglamento</w:t>
      </w:r>
      <w:r>
        <w:rPr>
          <w:spacing w:val="-12"/>
        </w:rPr>
        <w:t> </w:t>
      </w:r>
      <w:r>
        <w:rPr/>
        <w:t>y</w:t>
      </w:r>
      <w:r>
        <w:rPr>
          <w:spacing w:val="-11"/>
        </w:rPr>
        <w:t> </w:t>
      </w:r>
      <w:r>
        <w:rPr/>
        <w:t>en los presentes</w:t>
      </w:r>
      <w:r>
        <w:rPr>
          <w:spacing w:val="-1"/>
        </w:rPr>
        <w:t> </w:t>
      </w:r>
      <w:r>
        <w:rPr/>
        <w:t>Lineamientos.</w:t>
      </w:r>
    </w:p>
    <w:p>
      <w:pPr>
        <w:pStyle w:val="BodyText"/>
        <w:spacing w:before="13"/>
        <w:rPr>
          <w:sz w:val="23"/>
        </w:rPr>
      </w:pPr>
    </w:p>
    <w:p>
      <w:pPr>
        <w:pStyle w:val="BodyText"/>
        <w:ind w:left="101" w:right="118"/>
        <w:jc w:val="both"/>
      </w:pPr>
      <w:r>
        <w:rPr>
          <w:rFonts w:ascii="Arial" w:hAnsi="Arial"/>
          <w:b/>
        </w:rPr>
        <w:t>Artículo</w:t>
      </w:r>
      <w:r>
        <w:rPr>
          <w:rFonts w:ascii="Arial" w:hAnsi="Arial"/>
          <w:b/>
          <w:spacing w:val="-31"/>
        </w:rPr>
        <w:t> </w:t>
      </w:r>
      <w:r>
        <w:rPr>
          <w:rFonts w:ascii="Arial" w:hAnsi="Arial"/>
          <w:b/>
        </w:rPr>
        <w:t>5.</w:t>
      </w:r>
      <w:r>
        <w:rPr>
          <w:rFonts w:ascii="Arial" w:hAnsi="Arial"/>
          <w:b/>
          <w:spacing w:val="-26"/>
        </w:rPr>
        <w:t> </w:t>
      </w:r>
      <w:r>
        <w:rPr/>
        <w:t>La</w:t>
      </w:r>
      <w:r>
        <w:rPr>
          <w:spacing w:val="-24"/>
        </w:rPr>
        <w:t> </w:t>
      </w:r>
      <w:r>
        <w:rPr/>
        <w:t>veracidad,</w:t>
      </w:r>
      <w:r>
        <w:rPr>
          <w:spacing w:val="-24"/>
        </w:rPr>
        <w:t> </w:t>
      </w:r>
      <w:r>
        <w:rPr/>
        <w:t>integridad,</w:t>
      </w:r>
      <w:r>
        <w:rPr>
          <w:spacing w:val="-24"/>
        </w:rPr>
        <w:t> </w:t>
      </w:r>
      <w:r>
        <w:rPr/>
        <w:t>legalidad,</w:t>
      </w:r>
      <w:r>
        <w:rPr>
          <w:spacing w:val="-24"/>
        </w:rPr>
        <w:t> </w:t>
      </w:r>
      <w:r>
        <w:rPr/>
        <w:t>fundamentación,</w:t>
      </w:r>
      <w:r>
        <w:rPr>
          <w:spacing w:val="-24"/>
        </w:rPr>
        <w:t> </w:t>
      </w:r>
      <w:r>
        <w:rPr/>
        <w:t>soporte,</w:t>
      </w:r>
      <w:r>
        <w:rPr>
          <w:spacing w:val="-24"/>
        </w:rPr>
        <w:t> </w:t>
      </w:r>
      <w:r>
        <w:rPr/>
        <w:t>calidad y confiabilidad de la información contenida en el Acta de Entrega-Recepción y sus respectivos Anexos, así como su congruencia con el contenido de los informes y soportes emitidos, es responsabilidad única y exclusiva de los Servidores Públicos responsables de elaborar y validar la</w:t>
      </w:r>
      <w:r>
        <w:rPr>
          <w:spacing w:val="-28"/>
        </w:rPr>
        <w:t> </w:t>
      </w:r>
      <w:r>
        <w:rPr/>
        <w:t>información.</w:t>
      </w:r>
    </w:p>
    <w:p>
      <w:pPr>
        <w:pStyle w:val="BodyText"/>
        <w:rPr>
          <w:sz w:val="32"/>
        </w:rPr>
      </w:pPr>
    </w:p>
    <w:p>
      <w:pPr>
        <w:pStyle w:val="Heading1"/>
        <w:spacing w:before="249"/>
        <w:ind w:left="3213" w:right="3233" w:firstLine="0"/>
        <w:jc w:val="center"/>
      </w:pPr>
      <w:r>
        <w:rPr/>
        <w:t>CAPÍTULO II</w:t>
      </w:r>
    </w:p>
    <w:p>
      <w:pPr>
        <w:spacing w:before="52"/>
        <w:ind w:left="3213" w:right="3233" w:firstLine="0"/>
        <w:jc w:val="center"/>
        <w:rPr>
          <w:rFonts w:ascii="Arial"/>
          <w:b/>
          <w:sz w:val="24"/>
        </w:rPr>
      </w:pPr>
      <w:r>
        <w:rPr>
          <w:rFonts w:ascii="Arial"/>
          <w:b/>
          <w:sz w:val="24"/>
        </w:rPr>
        <w:t>DEL PROCEDIMIENTO</w:t>
      </w:r>
    </w:p>
    <w:p>
      <w:pPr>
        <w:pStyle w:val="BodyText"/>
        <w:spacing w:before="1"/>
        <w:rPr>
          <w:rFonts w:ascii="Arial"/>
          <w:b/>
          <w:sz w:val="30"/>
        </w:rPr>
      </w:pPr>
    </w:p>
    <w:p>
      <w:pPr>
        <w:pStyle w:val="BodyText"/>
        <w:ind w:left="101" w:right="116"/>
        <w:jc w:val="both"/>
      </w:pPr>
      <w:r>
        <w:rPr>
          <w:rFonts w:ascii="Arial" w:hAnsi="Arial"/>
          <w:b/>
        </w:rPr>
        <w:t>Artículo 6. </w:t>
      </w:r>
      <w:r>
        <w:rPr/>
        <w:t>Tratándose de la conclusión del periodo del ejercicio constitucional del Ayuntamiento, conforme a lo establecido en el artículo 113 de la Constitución Política del Estado Libre y Soberano de Oaxaca la Entrega- Recepción</w:t>
      </w:r>
      <w:r>
        <w:rPr>
          <w:spacing w:val="-15"/>
        </w:rPr>
        <w:t> </w:t>
      </w:r>
      <w:r>
        <w:rPr/>
        <w:t>de</w:t>
      </w:r>
      <w:r>
        <w:rPr>
          <w:spacing w:val="-13"/>
        </w:rPr>
        <w:t> </w:t>
      </w:r>
      <w:r>
        <w:rPr/>
        <w:t>la</w:t>
      </w:r>
      <w:r>
        <w:rPr>
          <w:spacing w:val="-12"/>
        </w:rPr>
        <w:t> </w:t>
      </w:r>
      <w:r>
        <w:rPr/>
        <w:t>Administración</w:t>
      </w:r>
      <w:r>
        <w:rPr>
          <w:spacing w:val="-14"/>
        </w:rPr>
        <w:t> </w:t>
      </w:r>
      <w:r>
        <w:rPr/>
        <w:t>Pública</w:t>
      </w:r>
      <w:r>
        <w:rPr>
          <w:spacing w:val="-12"/>
        </w:rPr>
        <w:t> </w:t>
      </w:r>
      <w:r>
        <w:rPr/>
        <w:t>Municipal,</w:t>
      </w:r>
      <w:r>
        <w:rPr>
          <w:spacing w:val="-13"/>
        </w:rPr>
        <w:t> </w:t>
      </w:r>
      <w:r>
        <w:rPr/>
        <w:t>se</w:t>
      </w:r>
      <w:r>
        <w:rPr>
          <w:spacing w:val="-13"/>
        </w:rPr>
        <w:t> </w:t>
      </w:r>
      <w:r>
        <w:rPr/>
        <w:t>realizará</w:t>
      </w:r>
      <w:r>
        <w:rPr>
          <w:spacing w:val="-12"/>
        </w:rPr>
        <w:t> </w:t>
      </w:r>
      <w:r>
        <w:rPr/>
        <w:t>el</w:t>
      </w:r>
      <w:r>
        <w:rPr>
          <w:spacing w:val="-16"/>
        </w:rPr>
        <w:t> </w:t>
      </w:r>
      <w:r>
        <w:rPr/>
        <w:t>día</w:t>
      </w:r>
      <w:r>
        <w:rPr>
          <w:spacing w:val="-12"/>
        </w:rPr>
        <w:t> </w:t>
      </w:r>
      <w:r>
        <w:rPr/>
        <w:t>primero</w:t>
      </w:r>
      <w:r>
        <w:rPr>
          <w:spacing w:val="-14"/>
        </w:rPr>
        <w:t> </w:t>
      </w:r>
      <w:r>
        <w:rPr/>
        <w:t>de enero del año siguiente a su</w:t>
      </w:r>
      <w:r>
        <w:rPr>
          <w:spacing w:val="-10"/>
        </w:rPr>
        <w:t> </w:t>
      </w:r>
      <w:r>
        <w:rPr/>
        <w:t>elección.</w:t>
      </w:r>
    </w:p>
    <w:p>
      <w:pPr>
        <w:spacing w:after="0"/>
        <w:jc w:val="both"/>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880"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before="100"/>
        <w:ind w:left="101" w:right="115"/>
        <w:jc w:val="both"/>
      </w:pPr>
      <w:r>
        <w:rPr>
          <w:rFonts w:ascii="Arial" w:hAnsi="Arial"/>
          <w:b/>
        </w:rPr>
        <w:t>Artículo 7</w:t>
      </w:r>
      <w:r>
        <w:rPr/>
        <w:t>. De conformidad con lo establecido en el Reglamento, se llevarán a cabo ejercicios de cierre a fin de verificar de manera selectiva la congruencia, pertinencia</w:t>
      </w:r>
      <w:r>
        <w:rPr>
          <w:spacing w:val="-16"/>
        </w:rPr>
        <w:t> </w:t>
      </w:r>
      <w:r>
        <w:rPr/>
        <w:t>y</w:t>
      </w:r>
      <w:r>
        <w:rPr>
          <w:spacing w:val="-16"/>
        </w:rPr>
        <w:t> </w:t>
      </w:r>
      <w:r>
        <w:rPr/>
        <w:t>legalidad</w:t>
      </w:r>
      <w:r>
        <w:rPr>
          <w:spacing w:val="-17"/>
        </w:rPr>
        <w:t> </w:t>
      </w:r>
      <w:r>
        <w:rPr/>
        <w:t>de</w:t>
      </w:r>
      <w:r>
        <w:rPr>
          <w:spacing w:val="-16"/>
        </w:rPr>
        <w:t> </w:t>
      </w:r>
      <w:r>
        <w:rPr/>
        <w:t>la</w:t>
      </w:r>
      <w:r>
        <w:rPr>
          <w:spacing w:val="-15"/>
        </w:rPr>
        <w:t> </w:t>
      </w:r>
      <w:r>
        <w:rPr/>
        <w:t>información</w:t>
      </w:r>
      <w:r>
        <w:rPr>
          <w:spacing w:val="-17"/>
        </w:rPr>
        <w:t> </w:t>
      </w:r>
      <w:r>
        <w:rPr/>
        <w:t>y</w:t>
      </w:r>
      <w:r>
        <w:rPr>
          <w:spacing w:val="-12"/>
        </w:rPr>
        <w:t> </w:t>
      </w:r>
      <w:r>
        <w:rPr/>
        <w:t>documentación</w:t>
      </w:r>
      <w:r>
        <w:rPr>
          <w:spacing w:val="-17"/>
        </w:rPr>
        <w:t> </w:t>
      </w:r>
      <w:r>
        <w:rPr/>
        <w:t>integrada</w:t>
      </w:r>
      <w:r>
        <w:rPr>
          <w:spacing w:val="-15"/>
        </w:rPr>
        <w:t> </w:t>
      </w:r>
      <w:r>
        <w:rPr/>
        <w:t>a</w:t>
      </w:r>
      <w:r>
        <w:rPr>
          <w:spacing w:val="-15"/>
        </w:rPr>
        <w:t> </w:t>
      </w:r>
      <w:r>
        <w:rPr/>
        <w:t>las</w:t>
      </w:r>
      <w:r>
        <w:rPr>
          <w:spacing w:val="-16"/>
        </w:rPr>
        <w:t> </w:t>
      </w:r>
      <w:r>
        <w:rPr/>
        <w:t>Actas de</w:t>
      </w:r>
      <w:r>
        <w:rPr>
          <w:spacing w:val="-10"/>
        </w:rPr>
        <w:t> </w:t>
      </w:r>
      <w:r>
        <w:rPr/>
        <w:t>Entrega-Recepción</w:t>
      </w:r>
      <w:r>
        <w:rPr>
          <w:spacing w:val="-8"/>
        </w:rPr>
        <w:t> </w:t>
      </w:r>
      <w:r>
        <w:rPr/>
        <w:t>por</w:t>
      </w:r>
      <w:r>
        <w:rPr>
          <w:spacing w:val="-10"/>
        </w:rPr>
        <w:t> </w:t>
      </w:r>
      <w:r>
        <w:rPr/>
        <w:t>parte</w:t>
      </w:r>
      <w:r>
        <w:rPr>
          <w:spacing w:val="-9"/>
        </w:rPr>
        <w:t> </w:t>
      </w:r>
      <w:r>
        <w:rPr/>
        <w:t>de</w:t>
      </w:r>
      <w:r>
        <w:rPr>
          <w:spacing w:val="-9"/>
        </w:rPr>
        <w:t> </w:t>
      </w:r>
      <w:r>
        <w:rPr/>
        <w:t>los</w:t>
      </w:r>
      <w:r>
        <w:rPr>
          <w:spacing w:val="-9"/>
        </w:rPr>
        <w:t> </w:t>
      </w:r>
      <w:r>
        <w:rPr/>
        <w:t>Servidores</w:t>
      </w:r>
      <w:r>
        <w:rPr>
          <w:spacing w:val="-9"/>
        </w:rPr>
        <w:t> </w:t>
      </w:r>
      <w:r>
        <w:rPr/>
        <w:t>Públicos</w:t>
      </w:r>
      <w:r>
        <w:rPr>
          <w:spacing w:val="-8"/>
        </w:rPr>
        <w:t> </w:t>
      </w:r>
      <w:r>
        <w:rPr/>
        <w:t>Obligados,</w:t>
      </w:r>
      <w:r>
        <w:rPr>
          <w:spacing w:val="-9"/>
        </w:rPr>
        <w:t> </w:t>
      </w:r>
      <w:r>
        <w:rPr/>
        <w:t>así</w:t>
      </w:r>
      <w:r>
        <w:rPr>
          <w:spacing w:val="-11"/>
        </w:rPr>
        <w:t> </w:t>
      </w:r>
      <w:r>
        <w:rPr/>
        <w:t>como el cumplimiento de los aspectos de forma previstos en los presentes Lineamientos</w:t>
      </w:r>
      <w:r>
        <w:rPr>
          <w:spacing w:val="-15"/>
        </w:rPr>
        <w:t> </w:t>
      </w:r>
      <w:r>
        <w:rPr/>
        <w:t>en</w:t>
      </w:r>
      <w:r>
        <w:rPr>
          <w:spacing w:val="-16"/>
        </w:rPr>
        <w:t> </w:t>
      </w:r>
      <w:r>
        <w:rPr/>
        <w:t>su</w:t>
      </w:r>
      <w:r>
        <w:rPr>
          <w:spacing w:val="-15"/>
        </w:rPr>
        <w:t> </w:t>
      </w:r>
      <w:r>
        <w:rPr/>
        <w:t>elaboración</w:t>
      </w:r>
      <w:r>
        <w:rPr>
          <w:spacing w:val="-16"/>
        </w:rPr>
        <w:t> </w:t>
      </w:r>
      <w:r>
        <w:rPr/>
        <w:t>e</w:t>
      </w:r>
      <w:r>
        <w:rPr>
          <w:spacing w:val="-16"/>
        </w:rPr>
        <w:t> </w:t>
      </w:r>
      <w:r>
        <w:rPr/>
        <w:t>integración,</w:t>
      </w:r>
      <w:r>
        <w:rPr>
          <w:spacing w:val="-14"/>
        </w:rPr>
        <w:t> </w:t>
      </w:r>
      <w:r>
        <w:rPr/>
        <w:t>para</w:t>
      </w:r>
      <w:r>
        <w:rPr>
          <w:spacing w:val="-14"/>
        </w:rPr>
        <w:t> </w:t>
      </w:r>
      <w:r>
        <w:rPr/>
        <w:t>lo</w:t>
      </w:r>
      <w:r>
        <w:rPr>
          <w:spacing w:val="-16"/>
        </w:rPr>
        <w:t> </w:t>
      </w:r>
      <w:r>
        <w:rPr/>
        <w:t>cual</w:t>
      </w:r>
      <w:r>
        <w:rPr>
          <w:spacing w:val="-16"/>
        </w:rPr>
        <w:t> </w:t>
      </w:r>
      <w:r>
        <w:rPr/>
        <w:t>se</w:t>
      </w:r>
      <w:r>
        <w:rPr>
          <w:spacing w:val="-15"/>
        </w:rPr>
        <w:t> </w:t>
      </w:r>
      <w:r>
        <w:rPr/>
        <w:t>llevarán</w:t>
      </w:r>
      <w:r>
        <w:rPr>
          <w:spacing w:val="-17"/>
        </w:rPr>
        <w:t> </w:t>
      </w:r>
      <w:r>
        <w:rPr/>
        <w:t>a</w:t>
      </w:r>
      <w:r>
        <w:rPr>
          <w:spacing w:val="-14"/>
        </w:rPr>
        <w:t> </w:t>
      </w:r>
      <w:r>
        <w:rPr/>
        <w:t>cabo</w:t>
      </w:r>
      <w:r>
        <w:rPr>
          <w:spacing w:val="-17"/>
        </w:rPr>
        <w:t> </w:t>
      </w:r>
      <w:r>
        <w:rPr/>
        <w:t>las actividades</w:t>
      </w:r>
      <w:r>
        <w:rPr>
          <w:spacing w:val="-1"/>
        </w:rPr>
        <w:t> </w:t>
      </w:r>
      <w:r>
        <w:rPr/>
        <w:t>siguientes:</w:t>
      </w:r>
    </w:p>
    <w:p>
      <w:pPr>
        <w:pStyle w:val="BodyText"/>
        <w:spacing w:before="1"/>
      </w:pPr>
    </w:p>
    <w:p>
      <w:pPr>
        <w:pStyle w:val="ListParagraph"/>
        <w:numPr>
          <w:ilvl w:val="1"/>
          <w:numId w:val="3"/>
        </w:numPr>
        <w:tabs>
          <w:tab w:pos="1803" w:val="left" w:leader="none"/>
          <w:tab w:pos="1804" w:val="left" w:leader="none"/>
        </w:tabs>
        <w:spacing w:line="240" w:lineRule="auto" w:before="0" w:after="0"/>
        <w:ind w:left="1803" w:right="0" w:hanging="1342"/>
        <w:jc w:val="left"/>
        <w:rPr>
          <w:sz w:val="24"/>
        </w:rPr>
      </w:pPr>
      <w:r>
        <w:rPr>
          <w:sz w:val="24"/>
        </w:rPr>
        <w:t>Juntas</w:t>
      </w:r>
      <w:r>
        <w:rPr>
          <w:spacing w:val="-1"/>
          <w:sz w:val="24"/>
        </w:rPr>
        <w:t> </w:t>
      </w:r>
      <w:r>
        <w:rPr>
          <w:sz w:val="24"/>
        </w:rPr>
        <w:t>Informativas;</w:t>
      </w:r>
    </w:p>
    <w:p>
      <w:pPr>
        <w:pStyle w:val="BodyText"/>
        <w:spacing w:before="13"/>
        <w:rPr>
          <w:sz w:val="23"/>
        </w:rPr>
      </w:pPr>
    </w:p>
    <w:p>
      <w:pPr>
        <w:pStyle w:val="ListParagraph"/>
        <w:numPr>
          <w:ilvl w:val="1"/>
          <w:numId w:val="3"/>
        </w:numPr>
        <w:tabs>
          <w:tab w:pos="1803" w:val="left" w:leader="none"/>
          <w:tab w:pos="1804" w:val="left" w:leader="none"/>
        </w:tabs>
        <w:spacing w:line="240" w:lineRule="auto" w:before="0" w:after="0"/>
        <w:ind w:left="1803" w:right="117" w:hanging="1342"/>
        <w:jc w:val="both"/>
        <w:rPr>
          <w:sz w:val="24"/>
        </w:rPr>
      </w:pPr>
      <w:r>
        <w:rPr>
          <w:sz w:val="24"/>
        </w:rPr>
        <w:t>Capacitaciones a los servidores públicos de las diversas concejalías, dependencias, entidades y oficinas de apoyo de la presidencia municipal;</w:t>
      </w:r>
    </w:p>
    <w:p>
      <w:pPr>
        <w:pStyle w:val="BodyText"/>
      </w:pPr>
    </w:p>
    <w:p>
      <w:pPr>
        <w:pStyle w:val="ListParagraph"/>
        <w:numPr>
          <w:ilvl w:val="1"/>
          <w:numId w:val="3"/>
        </w:numPr>
        <w:tabs>
          <w:tab w:pos="1803" w:val="left" w:leader="none"/>
          <w:tab w:pos="1804" w:val="left" w:leader="none"/>
        </w:tabs>
        <w:spacing w:line="240" w:lineRule="auto" w:before="0" w:after="0"/>
        <w:ind w:left="1803" w:right="0" w:hanging="1342"/>
        <w:jc w:val="left"/>
        <w:rPr>
          <w:sz w:val="24"/>
        </w:rPr>
      </w:pPr>
      <w:r>
        <w:rPr>
          <w:sz w:val="24"/>
        </w:rPr>
        <w:t>Integración del Comité</w:t>
      </w:r>
      <w:r>
        <w:rPr>
          <w:spacing w:val="-8"/>
          <w:sz w:val="24"/>
        </w:rPr>
        <w:t> </w:t>
      </w:r>
      <w:r>
        <w:rPr>
          <w:sz w:val="24"/>
        </w:rPr>
        <w:t>Interno;</w:t>
      </w:r>
    </w:p>
    <w:p>
      <w:pPr>
        <w:pStyle w:val="BodyText"/>
        <w:spacing w:before="13"/>
        <w:rPr>
          <w:sz w:val="23"/>
        </w:rPr>
      </w:pPr>
    </w:p>
    <w:p>
      <w:pPr>
        <w:pStyle w:val="ListParagraph"/>
        <w:numPr>
          <w:ilvl w:val="1"/>
          <w:numId w:val="3"/>
        </w:numPr>
        <w:tabs>
          <w:tab w:pos="1803" w:val="left" w:leader="none"/>
          <w:tab w:pos="1804" w:val="left" w:leader="none"/>
        </w:tabs>
        <w:spacing w:line="240" w:lineRule="auto" w:before="0" w:after="0"/>
        <w:ind w:left="1803" w:right="118" w:hanging="1342"/>
        <w:jc w:val="both"/>
        <w:rPr>
          <w:sz w:val="24"/>
        </w:rPr>
      </w:pPr>
      <w:r>
        <w:rPr>
          <w:sz w:val="24"/>
        </w:rPr>
        <w:t>Recepción de oficios firmados por los Concejales y Titulares de las Dependencias, Entidades y Oficinas de Apoyo de la Presidencia Municipal, por el que designan al servidor público que fungirá como su suplente ante el Comité Interno, quien tendrá el carácter de Coordinador Institucional conforme lo establecido</w:t>
      </w:r>
      <w:r>
        <w:rPr>
          <w:spacing w:val="-10"/>
          <w:sz w:val="24"/>
        </w:rPr>
        <w:t> </w:t>
      </w:r>
      <w:r>
        <w:rPr>
          <w:sz w:val="24"/>
        </w:rPr>
        <w:t>en</w:t>
      </w:r>
      <w:r>
        <w:rPr>
          <w:spacing w:val="-8"/>
          <w:sz w:val="24"/>
        </w:rPr>
        <w:t> </w:t>
      </w:r>
      <w:r>
        <w:rPr>
          <w:sz w:val="24"/>
        </w:rPr>
        <w:t>el</w:t>
      </w:r>
      <w:r>
        <w:rPr>
          <w:spacing w:val="-10"/>
          <w:sz w:val="24"/>
        </w:rPr>
        <w:t> </w:t>
      </w:r>
      <w:r>
        <w:rPr>
          <w:sz w:val="24"/>
        </w:rPr>
        <w:t>Reglamento</w:t>
      </w:r>
      <w:r>
        <w:rPr>
          <w:spacing w:val="-9"/>
          <w:sz w:val="24"/>
        </w:rPr>
        <w:t> </w:t>
      </w:r>
      <w:r>
        <w:rPr>
          <w:sz w:val="24"/>
        </w:rPr>
        <w:t>y</w:t>
      </w:r>
      <w:r>
        <w:rPr>
          <w:spacing w:val="-10"/>
          <w:sz w:val="24"/>
        </w:rPr>
        <w:t> </w:t>
      </w:r>
      <w:r>
        <w:rPr>
          <w:sz w:val="24"/>
        </w:rPr>
        <w:t>en</w:t>
      </w:r>
      <w:r>
        <w:rPr>
          <w:spacing w:val="-9"/>
          <w:sz w:val="24"/>
        </w:rPr>
        <w:t> </w:t>
      </w:r>
      <w:r>
        <w:rPr>
          <w:sz w:val="24"/>
        </w:rPr>
        <w:t>los</w:t>
      </w:r>
      <w:r>
        <w:rPr>
          <w:spacing w:val="-9"/>
          <w:sz w:val="24"/>
        </w:rPr>
        <w:t> </w:t>
      </w:r>
      <w:r>
        <w:rPr>
          <w:sz w:val="24"/>
        </w:rPr>
        <w:t>presentes</w:t>
      </w:r>
      <w:r>
        <w:rPr>
          <w:spacing w:val="-9"/>
          <w:sz w:val="24"/>
        </w:rPr>
        <w:t> </w:t>
      </w:r>
      <w:r>
        <w:rPr>
          <w:sz w:val="24"/>
        </w:rPr>
        <w:t>Lineamientos;</w:t>
      </w:r>
    </w:p>
    <w:p>
      <w:pPr>
        <w:pStyle w:val="BodyText"/>
        <w:spacing w:before="2"/>
      </w:pPr>
    </w:p>
    <w:p>
      <w:pPr>
        <w:pStyle w:val="ListParagraph"/>
        <w:numPr>
          <w:ilvl w:val="1"/>
          <w:numId w:val="3"/>
        </w:numPr>
        <w:tabs>
          <w:tab w:pos="1803" w:val="left" w:leader="none"/>
          <w:tab w:pos="1804" w:val="left" w:leader="none"/>
        </w:tabs>
        <w:spacing w:line="240" w:lineRule="auto" w:before="0" w:after="0"/>
        <w:ind w:left="1803" w:right="119" w:hanging="1342"/>
        <w:jc w:val="both"/>
        <w:rPr>
          <w:sz w:val="24"/>
        </w:rPr>
      </w:pPr>
      <w:r>
        <w:rPr>
          <w:sz w:val="24"/>
        </w:rPr>
        <w:t>Ejercicios de cierre del proceso de entrega-recepción, de acuerdo</w:t>
      </w:r>
      <w:r>
        <w:rPr>
          <w:spacing w:val="-8"/>
          <w:sz w:val="24"/>
        </w:rPr>
        <w:t> </w:t>
      </w:r>
      <w:r>
        <w:rPr>
          <w:sz w:val="24"/>
        </w:rPr>
        <w:t>al</w:t>
      </w:r>
      <w:r>
        <w:rPr>
          <w:spacing w:val="-7"/>
          <w:sz w:val="24"/>
        </w:rPr>
        <w:t> </w:t>
      </w:r>
      <w:r>
        <w:rPr>
          <w:sz w:val="24"/>
        </w:rPr>
        <w:t>calendario</w:t>
      </w:r>
      <w:r>
        <w:rPr>
          <w:spacing w:val="-6"/>
          <w:sz w:val="24"/>
        </w:rPr>
        <w:t> </w:t>
      </w:r>
      <w:r>
        <w:rPr>
          <w:sz w:val="24"/>
        </w:rPr>
        <w:t>y</w:t>
      </w:r>
      <w:r>
        <w:rPr>
          <w:spacing w:val="-7"/>
          <w:sz w:val="24"/>
        </w:rPr>
        <w:t> </w:t>
      </w:r>
      <w:r>
        <w:rPr>
          <w:sz w:val="24"/>
        </w:rPr>
        <w:t>actividades</w:t>
      </w:r>
      <w:r>
        <w:rPr>
          <w:spacing w:val="-6"/>
          <w:sz w:val="24"/>
        </w:rPr>
        <w:t> </w:t>
      </w:r>
      <w:r>
        <w:rPr>
          <w:sz w:val="24"/>
        </w:rPr>
        <w:t>determinados</w:t>
      </w:r>
      <w:r>
        <w:rPr>
          <w:spacing w:val="-5"/>
          <w:sz w:val="24"/>
        </w:rPr>
        <w:t> </w:t>
      </w:r>
      <w:r>
        <w:rPr>
          <w:sz w:val="24"/>
        </w:rPr>
        <w:t>por</w:t>
      </w:r>
      <w:r>
        <w:rPr>
          <w:spacing w:val="-7"/>
          <w:sz w:val="24"/>
        </w:rPr>
        <w:t> </w:t>
      </w:r>
      <w:r>
        <w:rPr>
          <w:sz w:val="24"/>
        </w:rPr>
        <w:t>el</w:t>
      </w:r>
      <w:r>
        <w:rPr>
          <w:spacing w:val="-7"/>
          <w:sz w:val="24"/>
        </w:rPr>
        <w:t> </w:t>
      </w:r>
      <w:r>
        <w:rPr>
          <w:sz w:val="24"/>
        </w:rPr>
        <w:t>Comité Interno a propuesta de la</w:t>
      </w:r>
      <w:r>
        <w:rPr>
          <w:spacing w:val="-8"/>
          <w:sz w:val="24"/>
        </w:rPr>
        <w:t> </w:t>
      </w:r>
      <w:r>
        <w:rPr>
          <w:sz w:val="24"/>
        </w:rPr>
        <w:t>Contraloría;</w:t>
      </w:r>
    </w:p>
    <w:p>
      <w:pPr>
        <w:pStyle w:val="BodyText"/>
        <w:spacing w:before="12"/>
        <w:rPr>
          <w:sz w:val="23"/>
        </w:rPr>
      </w:pPr>
    </w:p>
    <w:p>
      <w:pPr>
        <w:pStyle w:val="ListParagraph"/>
        <w:numPr>
          <w:ilvl w:val="1"/>
          <w:numId w:val="3"/>
        </w:numPr>
        <w:tabs>
          <w:tab w:pos="1803" w:val="left" w:leader="none"/>
          <w:tab w:pos="1804" w:val="left" w:leader="none"/>
        </w:tabs>
        <w:spacing w:line="480" w:lineRule="auto" w:before="0" w:after="0"/>
        <w:ind w:left="461" w:right="119" w:firstLine="0"/>
        <w:jc w:val="left"/>
        <w:rPr>
          <w:sz w:val="24"/>
        </w:rPr>
      </w:pPr>
      <w:r>
        <w:rPr>
          <w:sz w:val="24"/>
        </w:rPr>
        <w:t>Actualización</w:t>
      </w:r>
      <w:r>
        <w:rPr>
          <w:spacing w:val="-22"/>
          <w:sz w:val="24"/>
        </w:rPr>
        <w:t> </w:t>
      </w:r>
      <w:r>
        <w:rPr>
          <w:sz w:val="24"/>
        </w:rPr>
        <w:t>del</w:t>
      </w:r>
      <w:r>
        <w:rPr>
          <w:spacing w:val="-21"/>
          <w:sz w:val="24"/>
        </w:rPr>
        <w:t> </w:t>
      </w:r>
      <w:r>
        <w:rPr>
          <w:sz w:val="24"/>
        </w:rPr>
        <w:t>patrimonio</w:t>
      </w:r>
      <w:r>
        <w:rPr>
          <w:spacing w:val="-22"/>
          <w:sz w:val="24"/>
        </w:rPr>
        <w:t> </w:t>
      </w:r>
      <w:r>
        <w:rPr>
          <w:sz w:val="24"/>
        </w:rPr>
        <w:t>municipal</w:t>
      </w:r>
      <w:r>
        <w:rPr>
          <w:spacing w:val="-21"/>
          <w:sz w:val="24"/>
        </w:rPr>
        <w:t> </w:t>
      </w:r>
      <w:r>
        <w:rPr>
          <w:sz w:val="24"/>
        </w:rPr>
        <w:t>por</w:t>
      </w:r>
      <w:r>
        <w:rPr>
          <w:spacing w:val="-21"/>
          <w:sz w:val="24"/>
        </w:rPr>
        <w:t> </w:t>
      </w:r>
      <w:r>
        <w:rPr>
          <w:sz w:val="24"/>
        </w:rPr>
        <w:t>parte</w:t>
      </w:r>
      <w:r>
        <w:rPr>
          <w:spacing w:val="-22"/>
          <w:sz w:val="24"/>
        </w:rPr>
        <w:t> </w:t>
      </w:r>
      <w:r>
        <w:rPr>
          <w:sz w:val="24"/>
        </w:rPr>
        <w:t>de</w:t>
      </w:r>
      <w:r>
        <w:rPr>
          <w:spacing w:val="-20"/>
          <w:sz w:val="24"/>
        </w:rPr>
        <w:t> </w:t>
      </w:r>
      <w:r>
        <w:rPr>
          <w:sz w:val="24"/>
        </w:rPr>
        <w:t>la</w:t>
      </w:r>
      <w:r>
        <w:rPr>
          <w:spacing w:val="-22"/>
          <w:sz w:val="24"/>
        </w:rPr>
        <w:t> </w:t>
      </w:r>
      <w:r>
        <w:rPr>
          <w:sz w:val="24"/>
        </w:rPr>
        <w:t>Dirección; </w:t>
      </w:r>
      <w:r>
        <w:rPr>
          <w:rFonts w:ascii="Arial" w:hAnsi="Arial"/>
          <w:b/>
          <w:sz w:val="24"/>
        </w:rPr>
        <w:t>VII</w:t>
        <w:tab/>
      </w:r>
      <w:r>
        <w:rPr>
          <w:sz w:val="24"/>
        </w:rPr>
        <w:t>Presentación de informe ante el Comité</w:t>
      </w:r>
      <w:r>
        <w:rPr>
          <w:spacing w:val="-17"/>
          <w:sz w:val="24"/>
        </w:rPr>
        <w:t> </w:t>
      </w:r>
      <w:r>
        <w:rPr>
          <w:sz w:val="24"/>
        </w:rPr>
        <w:t>Interno;</w:t>
      </w:r>
    </w:p>
    <w:p>
      <w:pPr>
        <w:pStyle w:val="ListParagraph"/>
        <w:numPr>
          <w:ilvl w:val="0"/>
          <w:numId w:val="4"/>
        </w:numPr>
        <w:tabs>
          <w:tab w:pos="1803" w:val="left" w:leader="none"/>
          <w:tab w:pos="1804" w:val="left" w:leader="none"/>
        </w:tabs>
        <w:spacing w:line="240" w:lineRule="auto" w:before="1" w:after="0"/>
        <w:ind w:left="1803" w:right="0" w:hanging="1342"/>
        <w:jc w:val="left"/>
        <w:rPr>
          <w:sz w:val="24"/>
        </w:rPr>
      </w:pPr>
      <w:r>
        <w:rPr>
          <w:sz w:val="24"/>
        </w:rPr>
        <w:t>Constitución de la Comisión Municipal de Entrega</w:t>
      </w:r>
      <w:r>
        <w:rPr>
          <w:spacing w:val="-45"/>
          <w:sz w:val="24"/>
        </w:rPr>
        <w:t> </w:t>
      </w:r>
      <w:r>
        <w:rPr>
          <w:sz w:val="24"/>
        </w:rPr>
        <w:t>Recepción;</w:t>
      </w:r>
    </w:p>
    <w:p>
      <w:pPr>
        <w:pStyle w:val="BodyText"/>
        <w:spacing w:before="12"/>
        <w:rPr>
          <w:sz w:val="23"/>
        </w:rPr>
      </w:pPr>
    </w:p>
    <w:p>
      <w:pPr>
        <w:pStyle w:val="ListParagraph"/>
        <w:numPr>
          <w:ilvl w:val="0"/>
          <w:numId w:val="4"/>
        </w:numPr>
        <w:tabs>
          <w:tab w:pos="1803" w:val="left" w:leader="none"/>
          <w:tab w:pos="1804" w:val="left" w:leader="none"/>
        </w:tabs>
        <w:spacing w:line="240" w:lineRule="auto" w:before="0" w:after="0"/>
        <w:ind w:left="1803" w:right="116" w:hanging="1342"/>
        <w:jc w:val="both"/>
        <w:rPr>
          <w:sz w:val="24"/>
        </w:rPr>
      </w:pPr>
      <w:r>
        <w:rPr>
          <w:sz w:val="24"/>
        </w:rPr>
        <w:t>Cierre de proceso de entrega-recepción y entrega de información</w:t>
      </w:r>
      <w:r>
        <w:rPr>
          <w:spacing w:val="-20"/>
          <w:sz w:val="24"/>
        </w:rPr>
        <w:t> </w:t>
      </w:r>
      <w:r>
        <w:rPr>
          <w:sz w:val="24"/>
        </w:rPr>
        <w:t>documental</w:t>
      </w:r>
      <w:r>
        <w:rPr>
          <w:spacing w:val="-19"/>
          <w:sz w:val="24"/>
        </w:rPr>
        <w:t> </w:t>
      </w:r>
      <w:r>
        <w:rPr>
          <w:sz w:val="24"/>
        </w:rPr>
        <w:t>de</w:t>
      </w:r>
      <w:r>
        <w:rPr>
          <w:spacing w:val="-19"/>
          <w:sz w:val="24"/>
        </w:rPr>
        <w:t> </w:t>
      </w:r>
      <w:r>
        <w:rPr>
          <w:sz w:val="24"/>
        </w:rPr>
        <w:t>forma</w:t>
      </w:r>
      <w:r>
        <w:rPr>
          <w:spacing w:val="-18"/>
          <w:sz w:val="24"/>
        </w:rPr>
        <w:t> </w:t>
      </w:r>
      <w:r>
        <w:rPr>
          <w:sz w:val="24"/>
        </w:rPr>
        <w:t>impresa</w:t>
      </w:r>
      <w:r>
        <w:rPr>
          <w:spacing w:val="-20"/>
          <w:sz w:val="24"/>
        </w:rPr>
        <w:t> </w:t>
      </w:r>
      <w:r>
        <w:rPr>
          <w:sz w:val="24"/>
        </w:rPr>
        <w:t>y</w:t>
      </w:r>
      <w:r>
        <w:rPr>
          <w:spacing w:val="-19"/>
          <w:sz w:val="24"/>
        </w:rPr>
        <w:t> </w:t>
      </w:r>
      <w:r>
        <w:rPr>
          <w:sz w:val="24"/>
        </w:rPr>
        <w:t>en</w:t>
      </w:r>
      <w:r>
        <w:rPr>
          <w:spacing w:val="-20"/>
          <w:sz w:val="24"/>
        </w:rPr>
        <w:t> </w:t>
      </w:r>
      <w:r>
        <w:rPr>
          <w:sz w:val="24"/>
        </w:rPr>
        <w:t>disco</w:t>
      </w:r>
      <w:r>
        <w:rPr>
          <w:spacing w:val="-19"/>
          <w:sz w:val="24"/>
        </w:rPr>
        <w:t> </w:t>
      </w:r>
      <w:r>
        <w:rPr>
          <w:sz w:val="24"/>
        </w:rPr>
        <w:t>compacto.</w:t>
      </w:r>
    </w:p>
    <w:p>
      <w:pPr>
        <w:spacing w:after="0" w:line="240" w:lineRule="auto"/>
        <w:jc w:val="both"/>
        <w:rPr>
          <w:sz w:val="24"/>
        </w:rPr>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856"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before="100"/>
        <w:ind w:left="101" w:right="119"/>
        <w:jc w:val="both"/>
      </w:pPr>
      <w:r>
        <w:rPr/>
        <w:t>La Contraloría coordinará los trabajos previos a la integración del Comité Interno y auxiliará al Presidente Municipal durante el funcionamiento del mismo.</w:t>
      </w:r>
    </w:p>
    <w:p>
      <w:pPr>
        <w:pStyle w:val="BodyText"/>
        <w:spacing w:before="1"/>
      </w:pPr>
    </w:p>
    <w:p>
      <w:pPr>
        <w:pStyle w:val="BodyText"/>
        <w:ind w:left="101" w:right="115"/>
        <w:jc w:val="both"/>
      </w:pPr>
      <w:r>
        <w:rPr>
          <w:rFonts w:ascii="Arial" w:hAnsi="Arial"/>
          <w:b/>
        </w:rPr>
        <w:t>Artículo 8. </w:t>
      </w:r>
      <w:r>
        <w:rPr/>
        <w:t>La información y documentación que se prepare para integrar las actas</w:t>
      </w:r>
      <w:r>
        <w:rPr>
          <w:spacing w:val="-7"/>
        </w:rPr>
        <w:t> </w:t>
      </w:r>
      <w:r>
        <w:rPr/>
        <w:t>de</w:t>
      </w:r>
      <w:r>
        <w:rPr>
          <w:spacing w:val="-5"/>
        </w:rPr>
        <w:t> </w:t>
      </w:r>
      <w:r>
        <w:rPr/>
        <w:t>entrega-recepción</w:t>
      </w:r>
      <w:r>
        <w:rPr>
          <w:spacing w:val="-6"/>
        </w:rPr>
        <w:t> </w:t>
      </w:r>
      <w:r>
        <w:rPr/>
        <w:t>de</w:t>
      </w:r>
      <w:r>
        <w:rPr>
          <w:spacing w:val="-5"/>
        </w:rPr>
        <w:t> </w:t>
      </w:r>
      <w:r>
        <w:rPr/>
        <w:t>las</w:t>
      </w:r>
      <w:r>
        <w:rPr>
          <w:spacing w:val="-5"/>
        </w:rPr>
        <w:t> </w:t>
      </w:r>
      <w:r>
        <w:rPr/>
        <w:t>áreas</w:t>
      </w:r>
      <w:r>
        <w:rPr>
          <w:spacing w:val="-5"/>
        </w:rPr>
        <w:t> </w:t>
      </w:r>
      <w:r>
        <w:rPr/>
        <w:t>municipales,</w:t>
      </w:r>
      <w:r>
        <w:rPr>
          <w:spacing w:val="-4"/>
        </w:rPr>
        <w:t> </w:t>
      </w:r>
      <w:r>
        <w:rPr/>
        <w:t>servirá</w:t>
      </w:r>
      <w:r>
        <w:rPr>
          <w:spacing w:val="-4"/>
        </w:rPr>
        <w:t> </w:t>
      </w:r>
      <w:r>
        <w:rPr/>
        <w:t>para</w:t>
      </w:r>
      <w:r>
        <w:rPr>
          <w:spacing w:val="-4"/>
        </w:rPr>
        <w:t> </w:t>
      </w:r>
      <w:r>
        <w:rPr/>
        <w:t>estructurar</w:t>
      </w:r>
      <w:r>
        <w:rPr>
          <w:spacing w:val="-7"/>
        </w:rPr>
        <w:t> </w:t>
      </w:r>
      <w:r>
        <w:rPr/>
        <w:t>y generar los anexos del acta de entrega-recepción de la administración pública municipal, en los términos a que se refiere la Ley</w:t>
      </w:r>
      <w:r>
        <w:rPr>
          <w:spacing w:val="-21"/>
        </w:rPr>
        <w:t> </w:t>
      </w:r>
      <w:r>
        <w:rPr/>
        <w:t>Orgánica.</w:t>
      </w:r>
    </w:p>
    <w:p>
      <w:pPr>
        <w:pStyle w:val="BodyText"/>
      </w:pPr>
    </w:p>
    <w:p>
      <w:pPr>
        <w:pStyle w:val="BodyText"/>
        <w:ind w:left="101" w:right="118"/>
        <w:jc w:val="both"/>
      </w:pPr>
      <w:r>
        <w:rPr>
          <w:rFonts w:ascii="Arial" w:hAnsi="Arial"/>
          <w:b/>
        </w:rPr>
        <w:t>Artículo</w:t>
      </w:r>
      <w:r>
        <w:rPr>
          <w:rFonts w:ascii="Arial" w:hAnsi="Arial"/>
          <w:b/>
          <w:spacing w:val="-14"/>
        </w:rPr>
        <w:t> </w:t>
      </w:r>
      <w:r>
        <w:rPr>
          <w:rFonts w:ascii="Arial" w:hAnsi="Arial"/>
          <w:b/>
        </w:rPr>
        <w:t>9.</w:t>
      </w:r>
      <w:r>
        <w:rPr>
          <w:rFonts w:ascii="Arial" w:hAnsi="Arial"/>
          <w:b/>
          <w:spacing w:val="-9"/>
        </w:rPr>
        <w:t> </w:t>
      </w:r>
      <w:r>
        <w:rPr/>
        <w:t>El</w:t>
      </w:r>
      <w:r>
        <w:rPr>
          <w:spacing w:val="-8"/>
        </w:rPr>
        <w:t> </w:t>
      </w:r>
      <w:r>
        <w:rPr/>
        <w:t>Coordinador</w:t>
      </w:r>
      <w:r>
        <w:rPr>
          <w:spacing w:val="-7"/>
        </w:rPr>
        <w:t> </w:t>
      </w:r>
      <w:r>
        <w:rPr/>
        <w:t>Institucional</w:t>
      </w:r>
      <w:r>
        <w:rPr>
          <w:spacing w:val="-7"/>
        </w:rPr>
        <w:t> </w:t>
      </w:r>
      <w:r>
        <w:rPr/>
        <w:t>se</w:t>
      </w:r>
      <w:r>
        <w:rPr>
          <w:spacing w:val="-6"/>
        </w:rPr>
        <w:t> </w:t>
      </w:r>
      <w:r>
        <w:rPr/>
        <w:t>encargará</w:t>
      </w:r>
      <w:r>
        <w:rPr>
          <w:spacing w:val="-6"/>
        </w:rPr>
        <w:t> </w:t>
      </w:r>
      <w:r>
        <w:rPr/>
        <w:t>de</w:t>
      </w:r>
      <w:r>
        <w:rPr>
          <w:spacing w:val="-8"/>
        </w:rPr>
        <w:t> </w:t>
      </w:r>
      <w:r>
        <w:rPr/>
        <w:t>organizar</w:t>
      </w:r>
      <w:r>
        <w:rPr>
          <w:spacing w:val="-7"/>
        </w:rPr>
        <w:t> </w:t>
      </w:r>
      <w:r>
        <w:rPr/>
        <w:t>al</w:t>
      </w:r>
      <w:r>
        <w:rPr>
          <w:spacing w:val="-8"/>
        </w:rPr>
        <w:t> </w:t>
      </w:r>
      <w:r>
        <w:rPr/>
        <w:t>interior</w:t>
      </w:r>
      <w:r>
        <w:rPr>
          <w:spacing w:val="-7"/>
        </w:rPr>
        <w:t> </w:t>
      </w:r>
      <w:r>
        <w:rPr/>
        <w:t>de las Dependencias, Entidades y Oficinas de Apoyo de la Presidencia Municipal según</w:t>
      </w:r>
      <w:r>
        <w:rPr>
          <w:spacing w:val="-10"/>
        </w:rPr>
        <w:t> </w:t>
      </w:r>
      <w:r>
        <w:rPr/>
        <w:t>corresponda,</w:t>
      </w:r>
      <w:r>
        <w:rPr>
          <w:spacing w:val="-7"/>
        </w:rPr>
        <w:t> </w:t>
      </w:r>
      <w:r>
        <w:rPr/>
        <w:t>las</w:t>
      </w:r>
      <w:r>
        <w:rPr>
          <w:spacing w:val="-9"/>
        </w:rPr>
        <w:t> </w:t>
      </w:r>
      <w:r>
        <w:rPr/>
        <w:t>acciones</w:t>
      </w:r>
      <w:r>
        <w:rPr>
          <w:spacing w:val="-8"/>
        </w:rPr>
        <w:t> </w:t>
      </w:r>
      <w:r>
        <w:rPr/>
        <w:t>para</w:t>
      </w:r>
      <w:r>
        <w:rPr>
          <w:spacing w:val="-8"/>
        </w:rPr>
        <w:t> </w:t>
      </w:r>
      <w:r>
        <w:rPr/>
        <w:t>generar</w:t>
      </w:r>
      <w:r>
        <w:rPr>
          <w:spacing w:val="-9"/>
        </w:rPr>
        <w:t> </w:t>
      </w:r>
      <w:r>
        <w:rPr/>
        <w:t>la</w:t>
      </w:r>
      <w:r>
        <w:rPr>
          <w:spacing w:val="-8"/>
        </w:rPr>
        <w:t> </w:t>
      </w:r>
      <w:r>
        <w:rPr/>
        <w:t>información</w:t>
      </w:r>
      <w:r>
        <w:rPr>
          <w:spacing w:val="-10"/>
        </w:rPr>
        <w:t> </w:t>
      </w:r>
      <w:r>
        <w:rPr/>
        <w:t>y</w:t>
      </w:r>
      <w:r>
        <w:rPr>
          <w:spacing w:val="-10"/>
        </w:rPr>
        <w:t> </w:t>
      </w:r>
      <w:r>
        <w:rPr/>
        <w:t>documentación necesarias para llevar satisfactoriamente el acto de entrega recepción de la administración</w:t>
      </w:r>
      <w:r>
        <w:rPr>
          <w:spacing w:val="-24"/>
        </w:rPr>
        <w:t> </w:t>
      </w:r>
      <w:r>
        <w:rPr/>
        <w:t>pública</w:t>
      </w:r>
      <w:r>
        <w:rPr>
          <w:spacing w:val="-25"/>
        </w:rPr>
        <w:t> </w:t>
      </w:r>
      <w:r>
        <w:rPr/>
        <w:t>municipal</w:t>
      </w:r>
      <w:r>
        <w:rPr>
          <w:spacing w:val="-24"/>
        </w:rPr>
        <w:t> </w:t>
      </w:r>
      <w:r>
        <w:rPr/>
        <w:t>y</w:t>
      </w:r>
      <w:r>
        <w:rPr>
          <w:spacing w:val="-24"/>
        </w:rPr>
        <w:t> </w:t>
      </w:r>
      <w:r>
        <w:rPr/>
        <w:t>fungirá</w:t>
      </w:r>
      <w:r>
        <w:rPr>
          <w:spacing w:val="-24"/>
        </w:rPr>
        <w:t> </w:t>
      </w:r>
      <w:r>
        <w:rPr/>
        <w:t>de</w:t>
      </w:r>
      <w:r>
        <w:rPr>
          <w:spacing w:val="-25"/>
        </w:rPr>
        <w:t> </w:t>
      </w:r>
      <w:r>
        <w:rPr/>
        <w:t>enlace</w:t>
      </w:r>
      <w:r>
        <w:rPr>
          <w:spacing w:val="-26"/>
        </w:rPr>
        <w:t> </w:t>
      </w:r>
      <w:r>
        <w:rPr/>
        <w:t>ante</w:t>
      </w:r>
      <w:r>
        <w:rPr>
          <w:spacing w:val="-24"/>
        </w:rPr>
        <w:t> </w:t>
      </w:r>
      <w:r>
        <w:rPr/>
        <w:t>la</w:t>
      </w:r>
      <w:r>
        <w:rPr>
          <w:spacing w:val="-24"/>
        </w:rPr>
        <w:t> </w:t>
      </w:r>
      <w:r>
        <w:rPr/>
        <w:t>Contraloría</w:t>
      </w:r>
      <w:r>
        <w:rPr>
          <w:spacing w:val="-25"/>
        </w:rPr>
        <w:t> </w:t>
      </w:r>
      <w:r>
        <w:rPr/>
        <w:t>durante el</w:t>
      </w:r>
      <w:r>
        <w:rPr>
          <w:spacing w:val="-10"/>
        </w:rPr>
        <w:t> </w:t>
      </w:r>
      <w:r>
        <w:rPr/>
        <w:t>desarrollo</w:t>
      </w:r>
      <w:r>
        <w:rPr>
          <w:spacing w:val="-10"/>
        </w:rPr>
        <w:t> </w:t>
      </w:r>
      <w:r>
        <w:rPr/>
        <w:t>de</w:t>
      </w:r>
      <w:r>
        <w:rPr>
          <w:spacing w:val="-9"/>
        </w:rPr>
        <w:t> </w:t>
      </w:r>
      <w:r>
        <w:rPr/>
        <w:t>dicho</w:t>
      </w:r>
      <w:r>
        <w:rPr>
          <w:spacing w:val="-8"/>
        </w:rPr>
        <w:t> </w:t>
      </w:r>
      <w:r>
        <w:rPr/>
        <w:t>proceso,</w:t>
      </w:r>
      <w:r>
        <w:rPr>
          <w:spacing w:val="-8"/>
        </w:rPr>
        <w:t> </w:t>
      </w:r>
      <w:r>
        <w:rPr/>
        <w:t>correspondiéndole</w:t>
      </w:r>
      <w:r>
        <w:rPr>
          <w:spacing w:val="-9"/>
        </w:rPr>
        <w:t> </w:t>
      </w:r>
      <w:r>
        <w:rPr/>
        <w:t>las</w:t>
      </w:r>
      <w:r>
        <w:rPr>
          <w:spacing w:val="-9"/>
        </w:rPr>
        <w:t> </w:t>
      </w:r>
      <w:r>
        <w:rPr/>
        <w:t>actividades</w:t>
      </w:r>
      <w:r>
        <w:rPr>
          <w:spacing w:val="-9"/>
        </w:rPr>
        <w:t> </w:t>
      </w:r>
      <w:r>
        <w:rPr/>
        <w:t>siguientes:</w:t>
      </w:r>
    </w:p>
    <w:p>
      <w:pPr>
        <w:pStyle w:val="BodyText"/>
      </w:pPr>
    </w:p>
    <w:p>
      <w:pPr>
        <w:pStyle w:val="ListParagraph"/>
        <w:numPr>
          <w:ilvl w:val="0"/>
          <w:numId w:val="5"/>
        </w:numPr>
        <w:tabs>
          <w:tab w:pos="1519" w:val="left" w:leader="none"/>
          <w:tab w:pos="1520" w:val="left" w:leader="none"/>
        </w:tabs>
        <w:spacing w:line="240" w:lineRule="auto" w:before="0" w:after="0"/>
        <w:ind w:left="1520" w:right="118" w:hanging="1059"/>
        <w:jc w:val="both"/>
        <w:rPr>
          <w:sz w:val="24"/>
        </w:rPr>
      </w:pPr>
      <w:r>
        <w:rPr>
          <w:sz w:val="24"/>
        </w:rPr>
        <w:t>Llevar a cabo el seguimiento de la integración de las actas de entrega-recepción y de los formatos de los anexos correspondientes a las Áreas Municipales que integran la Dependencia, Entidad u Oficina de Apoyo de la Presidencia Municipal a la cual esté</w:t>
      </w:r>
      <w:r>
        <w:rPr>
          <w:spacing w:val="-6"/>
          <w:sz w:val="24"/>
        </w:rPr>
        <w:t> </w:t>
      </w:r>
      <w:r>
        <w:rPr>
          <w:sz w:val="24"/>
        </w:rPr>
        <w:t>adscrito;</w:t>
      </w:r>
    </w:p>
    <w:p>
      <w:pPr>
        <w:pStyle w:val="BodyText"/>
        <w:spacing w:before="13"/>
        <w:rPr>
          <w:sz w:val="23"/>
        </w:rPr>
      </w:pPr>
    </w:p>
    <w:p>
      <w:pPr>
        <w:pStyle w:val="ListParagraph"/>
        <w:numPr>
          <w:ilvl w:val="0"/>
          <w:numId w:val="5"/>
        </w:numPr>
        <w:tabs>
          <w:tab w:pos="1519" w:val="left" w:leader="none"/>
          <w:tab w:pos="1520" w:val="left" w:leader="none"/>
        </w:tabs>
        <w:spacing w:line="240" w:lineRule="auto" w:before="0" w:after="0"/>
        <w:ind w:left="1520" w:right="117" w:hanging="1059"/>
        <w:jc w:val="both"/>
        <w:rPr>
          <w:sz w:val="24"/>
        </w:rPr>
      </w:pPr>
      <w:r>
        <w:rPr>
          <w:sz w:val="24"/>
        </w:rPr>
        <w:t>Efectuar el seguimiento de avances y cumplimiento del cronograma de actividades para la correcta entrega- recepción</w:t>
      </w:r>
      <w:r>
        <w:rPr>
          <w:spacing w:val="-38"/>
          <w:sz w:val="24"/>
        </w:rPr>
        <w:t> </w:t>
      </w:r>
      <w:r>
        <w:rPr>
          <w:sz w:val="24"/>
        </w:rPr>
        <w:t>de la administración pública</w:t>
      </w:r>
      <w:r>
        <w:rPr>
          <w:spacing w:val="-3"/>
          <w:sz w:val="24"/>
        </w:rPr>
        <w:t> </w:t>
      </w:r>
      <w:r>
        <w:rPr>
          <w:sz w:val="24"/>
        </w:rPr>
        <w:t>municipal;</w:t>
      </w:r>
    </w:p>
    <w:p>
      <w:pPr>
        <w:pStyle w:val="BodyText"/>
        <w:spacing w:before="1"/>
      </w:pPr>
    </w:p>
    <w:p>
      <w:pPr>
        <w:pStyle w:val="ListParagraph"/>
        <w:numPr>
          <w:ilvl w:val="0"/>
          <w:numId w:val="5"/>
        </w:numPr>
        <w:tabs>
          <w:tab w:pos="1519" w:val="left" w:leader="none"/>
          <w:tab w:pos="1520" w:val="left" w:leader="none"/>
        </w:tabs>
        <w:spacing w:line="240" w:lineRule="auto" w:before="0" w:after="0"/>
        <w:ind w:left="1520" w:right="117" w:hanging="1059"/>
        <w:jc w:val="both"/>
        <w:rPr>
          <w:sz w:val="24"/>
        </w:rPr>
      </w:pPr>
      <w:r>
        <w:rPr>
          <w:sz w:val="24"/>
        </w:rPr>
        <w:t>Elaborar y enviar los reportes de avances dentro de los plazos establecidos en el cronograma de actividades de las áreas municipales;</w:t>
      </w:r>
      <w:r>
        <w:rPr>
          <w:spacing w:val="-1"/>
          <w:sz w:val="24"/>
        </w:rPr>
        <w:t> </w:t>
      </w:r>
      <w:r>
        <w:rPr>
          <w:sz w:val="24"/>
        </w:rPr>
        <w:t>y</w:t>
      </w:r>
    </w:p>
    <w:p>
      <w:pPr>
        <w:pStyle w:val="ListParagraph"/>
        <w:numPr>
          <w:ilvl w:val="0"/>
          <w:numId w:val="5"/>
        </w:numPr>
        <w:tabs>
          <w:tab w:pos="1519" w:val="left" w:leader="none"/>
          <w:tab w:pos="1520" w:val="left" w:leader="none"/>
        </w:tabs>
        <w:spacing w:line="240" w:lineRule="auto" w:before="1" w:after="0"/>
        <w:ind w:left="1520" w:right="116" w:hanging="1059"/>
        <w:jc w:val="both"/>
        <w:rPr>
          <w:sz w:val="24"/>
        </w:rPr>
      </w:pPr>
      <w:r>
        <w:rPr>
          <w:sz w:val="24"/>
        </w:rPr>
        <w:t>Atender las observaciones y recomendaciones que emita la Contraloría respecto a la conformación de las actas de entrega- recepción y sus</w:t>
      </w:r>
      <w:r>
        <w:rPr>
          <w:spacing w:val="-3"/>
          <w:sz w:val="24"/>
        </w:rPr>
        <w:t> </w:t>
      </w:r>
      <w:r>
        <w:rPr>
          <w:sz w:val="24"/>
        </w:rPr>
        <w:t>anexos.</w:t>
      </w:r>
    </w:p>
    <w:p>
      <w:pPr>
        <w:spacing w:after="0" w:line="240" w:lineRule="auto"/>
        <w:jc w:val="both"/>
        <w:rPr>
          <w:sz w:val="24"/>
        </w:rPr>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832"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1"/>
        <w:spacing w:line="285" w:lineRule="auto" w:before="132"/>
        <w:ind w:left="3794" w:right="3814" w:firstLine="0"/>
        <w:jc w:val="center"/>
      </w:pPr>
      <w:r>
        <w:rPr>
          <w:w w:val="95"/>
        </w:rPr>
        <w:t>CAPÍTULO III </w:t>
      </w:r>
      <w:r>
        <w:rPr/>
        <w:t>DEL ACTA</w:t>
      </w:r>
    </w:p>
    <w:p>
      <w:pPr>
        <w:pStyle w:val="BodyText"/>
        <w:spacing w:before="6"/>
        <w:rPr>
          <w:rFonts w:ascii="Arial"/>
          <w:b/>
          <w:sz w:val="25"/>
        </w:rPr>
      </w:pPr>
    </w:p>
    <w:p>
      <w:pPr>
        <w:pStyle w:val="BodyText"/>
        <w:ind w:left="101" w:right="120"/>
        <w:jc w:val="both"/>
      </w:pPr>
      <w:r>
        <w:rPr>
          <w:rFonts w:ascii="Arial" w:hAnsi="Arial"/>
          <w:b/>
        </w:rPr>
        <w:t>Artículo</w:t>
      </w:r>
      <w:r>
        <w:rPr>
          <w:rFonts w:ascii="Arial" w:hAnsi="Arial"/>
          <w:b/>
          <w:spacing w:val="-18"/>
        </w:rPr>
        <w:t> </w:t>
      </w:r>
      <w:r>
        <w:rPr>
          <w:rFonts w:ascii="Arial" w:hAnsi="Arial"/>
          <w:b/>
        </w:rPr>
        <w:t>9.</w:t>
      </w:r>
      <w:r>
        <w:rPr>
          <w:rFonts w:ascii="Arial" w:hAnsi="Arial"/>
          <w:b/>
          <w:spacing w:val="-17"/>
        </w:rPr>
        <w:t> </w:t>
      </w:r>
      <w:r>
        <w:rPr/>
        <w:t>El</w:t>
      </w:r>
      <w:r>
        <w:rPr>
          <w:spacing w:val="-15"/>
        </w:rPr>
        <w:t> </w:t>
      </w:r>
      <w:r>
        <w:rPr/>
        <w:t>acta</w:t>
      </w:r>
      <w:r>
        <w:rPr>
          <w:spacing w:val="-14"/>
        </w:rPr>
        <w:t> </w:t>
      </w:r>
      <w:r>
        <w:rPr/>
        <w:t>de</w:t>
      </w:r>
      <w:r>
        <w:rPr>
          <w:spacing w:val="-14"/>
        </w:rPr>
        <w:t> </w:t>
      </w:r>
      <w:r>
        <w:rPr/>
        <w:t>Entrega-Recepción</w:t>
      </w:r>
      <w:r>
        <w:rPr>
          <w:spacing w:val="-15"/>
        </w:rPr>
        <w:t> </w:t>
      </w:r>
      <w:r>
        <w:rPr/>
        <w:t>de</w:t>
      </w:r>
      <w:r>
        <w:rPr>
          <w:spacing w:val="-12"/>
        </w:rPr>
        <w:t> </w:t>
      </w:r>
      <w:r>
        <w:rPr/>
        <w:t>la</w:t>
      </w:r>
      <w:r>
        <w:rPr>
          <w:spacing w:val="-13"/>
        </w:rPr>
        <w:t> </w:t>
      </w:r>
      <w:r>
        <w:rPr/>
        <w:t>administración</w:t>
      </w:r>
      <w:r>
        <w:rPr>
          <w:spacing w:val="-13"/>
        </w:rPr>
        <w:t> </w:t>
      </w:r>
      <w:r>
        <w:rPr/>
        <w:t>pública</w:t>
      </w:r>
      <w:r>
        <w:rPr>
          <w:spacing w:val="-14"/>
        </w:rPr>
        <w:t> </w:t>
      </w:r>
      <w:r>
        <w:rPr/>
        <w:t>municipal, se integrará en los términos que establece la Ley</w:t>
      </w:r>
      <w:r>
        <w:rPr>
          <w:spacing w:val="-24"/>
        </w:rPr>
        <w:t> </w:t>
      </w:r>
      <w:r>
        <w:rPr/>
        <w:t>Orgánica.</w:t>
      </w:r>
    </w:p>
    <w:p>
      <w:pPr>
        <w:pStyle w:val="BodyText"/>
        <w:spacing w:before="1"/>
      </w:pPr>
    </w:p>
    <w:p>
      <w:pPr>
        <w:pStyle w:val="BodyText"/>
        <w:ind w:left="101" w:right="120"/>
        <w:jc w:val="both"/>
      </w:pPr>
      <w:r>
        <w:rPr>
          <w:rFonts w:ascii="Arial" w:hAnsi="Arial"/>
          <w:b/>
        </w:rPr>
        <w:t>Artículo 10. </w:t>
      </w:r>
      <w:r>
        <w:rPr/>
        <w:t>El Acta de Entrega-Recepción de las Áreas Municipales se estructurará conforme lo establece el Reglamento y contendrá los requisitos siguientes:</w:t>
      </w:r>
    </w:p>
    <w:p>
      <w:pPr>
        <w:pStyle w:val="BodyText"/>
        <w:spacing w:before="12"/>
        <w:rPr>
          <w:sz w:val="23"/>
        </w:rPr>
      </w:pPr>
    </w:p>
    <w:p>
      <w:pPr>
        <w:pStyle w:val="ListParagraph"/>
        <w:numPr>
          <w:ilvl w:val="0"/>
          <w:numId w:val="6"/>
        </w:numPr>
        <w:tabs>
          <w:tab w:pos="822" w:val="left" w:leader="none"/>
        </w:tabs>
        <w:spacing w:line="240" w:lineRule="auto" w:before="0" w:after="0"/>
        <w:ind w:left="1520" w:right="0" w:hanging="1059"/>
        <w:jc w:val="left"/>
        <w:rPr>
          <w:sz w:val="24"/>
        </w:rPr>
      </w:pPr>
      <w:r>
        <w:rPr>
          <w:sz w:val="24"/>
        </w:rPr>
        <w:t>La hora, fecha y lugar en que da inicio el</w:t>
      </w:r>
      <w:r>
        <w:rPr>
          <w:spacing w:val="-15"/>
          <w:sz w:val="24"/>
        </w:rPr>
        <w:t> </w:t>
      </w:r>
      <w:r>
        <w:rPr>
          <w:sz w:val="24"/>
        </w:rPr>
        <w:t>evento;</w:t>
      </w:r>
    </w:p>
    <w:p>
      <w:pPr>
        <w:pStyle w:val="BodyText"/>
        <w:spacing w:before="1"/>
      </w:pPr>
    </w:p>
    <w:p>
      <w:pPr>
        <w:pStyle w:val="ListParagraph"/>
        <w:numPr>
          <w:ilvl w:val="0"/>
          <w:numId w:val="6"/>
        </w:numPr>
        <w:tabs>
          <w:tab w:pos="1519" w:val="left" w:leader="none"/>
          <w:tab w:pos="1520" w:val="left" w:leader="none"/>
        </w:tabs>
        <w:spacing w:line="240" w:lineRule="auto" w:before="0" w:after="0"/>
        <w:ind w:left="1520" w:right="117" w:hanging="1059"/>
        <w:jc w:val="both"/>
        <w:rPr>
          <w:sz w:val="24"/>
        </w:rPr>
      </w:pPr>
      <w:r>
        <w:rPr>
          <w:sz w:val="24"/>
        </w:rPr>
        <w:t>Generales:</w:t>
      </w:r>
      <w:r>
        <w:rPr>
          <w:spacing w:val="-8"/>
          <w:sz w:val="24"/>
        </w:rPr>
        <w:t> </w:t>
      </w:r>
      <w:r>
        <w:rPr>
          <w:sz w:val="24"/>
        </w:rPr>
        <w:t>El</w:t>
      </w:r>
      <w:r>
        <w:rPr>
          <w:spacing w:val="-10"/>
          <w:sz w:val="24"/>
        </w:rPr>
        <w:t> </w:t>
      </w:r>
      <w:r>
        <w:rPr>
          <w:sz w:val="24"/>
        </w:rPr>
        <w:t>nombre</w:t>
      </w:r>
      <w:r>
        <w:rPr>
          <w:spacing w:val="-8"/>
          <w:sz w:val="24"/>
        </w:rPr>
        <w:t> </w:t>
      </w:r>
      <w:r>
        <w:rPr>
          <w:sz w:val="24"/>
        </w:rPr>
        <w:t>completo,</w:t>
      </w:r>
      <w:r>
        <w:rPr>
          <w:spacing w:val="-8"/>
          <w:sz w:val="24"/>
        </w:rPr>
        <w:t> </w:t>
      </w:r>
      <w:r>
        <w:rPr>
          <w:sz w:val="24"/>
        </w:rPr>
        <w:t>categoría</w:t>
      </w:r>
      <w:r>
        <w:rPr>
          <w:spacing w:val="-6"/>
          <w:sz w:val="24"/>
        </w:rPr>
        <w:t> </w:t>
      </w:r>
      <w:r>
        <w:rPr>
          <w:sz w:val="24"/>
        </w:rPr>
        <w:t>o</w:t>
      </w:r>
      <w:r>
        <w:rPr>
          <w:spacing w:val="-10"/>
          <w:sz w:val="24"/>
        </w:rPr>
        <w:t> </w:t>
      </w:r>
      <w:r>
        <w:rPr>
          <w:sz w:val="24"/>
        </w:rPr>
        <w:t>cargo</w:t>
      </w:r>
      <w:r>
        <w:rPr>
          <w:spacing w:val="-9"/>
          <w:sz w:val="24"/>
        </w:rPr>
        <w:t> </w:t>
      </w:r>
      <w:r>
        <w:rPr>
          <w:sz w:val="24"/>
        </w:rPr>
        <w:t>de</w:t>
      </w:r>
      <w:r>
        <w:rPr>
          <w:spacing w:val="-7"/>
          <w:sz w:val="24"/>
        </w:rPr>
        <w:t> </w:t>
      </w:r>
      <w:r>
        <w:rPr>
          <w:sz w:val="24"/>
        </w:rPr>
        <w:t>las</w:t>
      </w:r>
      <w:r>
        <w:rPr>
          <w:spacing w:val="-8"/>
          <w:sz w:val="24"/>
        </w:rPr>
        <w:t> </w:t>
      </w:r>
      <w:r>
        <w:rPr>
          <w:sz w:val="24"/>
        </w:rPr>
        <w:t>personas que intervienen, quienes se identificarán plenamente con un documento oficial con fotografía, anexando al Acta correspondiente copia de sus identificaciones, precisando quién entrega y quién recibe, además señalando el carácter con el que asume el</w:t>
      </w:r>
      <w:r>
        <w:rPr>
          <w:spacing w:val="-3"/>
          <w:sz w:val="24"/>
        </w:rPr>
        <w:t> </w:t>
      </w:r>
      <w:r>
        <w:rPr>
          <w:sz w:val="24"/>
        </w:rPr>
        <w:t>cargo;</w:t>
      </w:r>
    </w:p>
    <w:p>
      <w:pPr>
        <w:pStyle w:val="BodyText"/>
      </w:pPr>
    </w:p>
    <w:p>
      <w:pPr>
        <w:pStyle w:val="ListParagraph"/>
        <w:numPr>
          <w:ilvl w:val="0"/>
          <w:numId w:val="6"/>
        </w:numPr>
        <w:tabs>
          <w:tab w:pos="1519" w:val="left" w:leader="none"/>
          <w:tab w:pos="1520" w:val="left" w:leader="none"/>
        </w:tabs>
        <w:spacing w:line="240" w:lineRule="auto" w:before="0" w:after="0"/>
        <w:ind w:left="1520" w:right="116" w:hanging="1059"/>
        <w:jc w:val="both"/>
        <w:rPr>
          <w:sz w:val="24"/>
        </w:rPr>
      </w:pPr>
      <w:r>
        <w:rPr>
          <w:sz w:val="24"/>
        </w:rPr>
        <w:t>Incluir</w:t>
      </w:r>
      <w:r>
        <w:rPr>
          <w:spacing w:val="-22"/>
          <w:sz w:val="24"/>
        </w:rPr>
        <w:t> </w:t>
      </w:r>
      <w:r>
        <w:rPr>
          <w:sz w:val="24"/>
        </w:rPr>
        <w:t>la</w:t>
      </w:r>
      <w:r>
        <w:rPr>
          <w:spacing w:val="-21"/>
          <w:sz w:val="24"/>
        </w:rPr>
        <w:t> </w:t>
      </w:r>
      <w:r>
        <w:rPr>
          <w:sz w:val="24"/>
        </w:rPr>
        <w:t>copia</w:t>
      </w:r>
      <w:r>
        <w:rPr>
          <w:spacing w:val="-21"/>
          <w:sz w:val="24"/>
        </w:rPr>
        <w:t> </w:t>
      </w:r>
      <w:r>
        <w:rPr>
          <w:sz w:val="24"/>
        </w:rPr>
        <w:t>del</w:t>
      </w:r>
      <w:r>
        <w:rPr>
          <w:spacing w:val="-20"/>
          <w:sz w:val="24"/>
        </w:rPr>
        <w:t> </w:t>
      </w:r>
      <w:r>
        <w:rPr>
          <w:sz w:val="24"/>
        </w:rPr>
        <w:t>acuse</w:t>
      </w:r>
      <w:r>
        <w:rPr>
          <w:spacing w:val="-22"/>
          <w:sz w:val="24"/>
        </w:rPr>
        <w:t> </w:t>
      </w:r>
      <w:r>
        <w:rPr>
          <w:sz w:val="24"/>
        </w:rPr>
        <w:t>de</w:t>
      </w:r>
      <w:r>
        <w:rPr>
          <w:spacing w:val="-21"/>
          <w:sz w:val="24"/>
        </w:rPr>
        <w:t> </w:t>
      </w:r>
      <w:r>
        <w:rPr>
          <w:sz w:val="24"/>
        </w:rPr>
        <w:t>recibido</w:t>
      </w:r>
      <w:r>
        <w:rPr>
          <w:spacing w:val="-21"/>
          <w:sz w:val="24"/>
        </w:rPr>
        <w:t> </w:t>
      </w:r>
      <w:r>
        <w:rPr>
          <w:sz w:val="24"/>
        </w:rPr>
        <w:t>del</w:t>
      </w:r>
      <w:r>
        <w:rPr>
          <w:spacing w:val="-22"/>
          <w:sz w:val="24"/>
        </w:rPr>
        <w:t> </w:t>
      </w:r>
      <w:r>
        <w:rPr>
          <w:sz w:val="24"/>
        </w:rPr>
        <w:t>escrito</w:t>
      </w:r>
      <w:r>
        <w:rPr>
          <w:spacing w:val="-20"/>
          <w:sz w:val="24"/>
        </w:rPr>
        <w:t> </w:t>
      </w:r>
      <w:r>
        <w:rPr>
          <w:sz w:val="24"/>
        </w:rPr>
        <w:t>de</w:t>
      </w:r>
      <w:r>
        <w:rPr>
          <w:spacing w:val="-22"/>
          <w:sz w:val="24"/>
        </w:rPr>
        <w:t> </w:t>
      </w:r>
      <w:r>
        <w:rPr>
          <w:sz w:val="24"/>
        </w:rPr>
        <w:t>renuncia</w:t>
      </w:r>
      <w:r>
        <w:rPr>
          <w:spacing w:val="-21"/>
          <w:sz w:val="24"/>
        </w:rPr>
        <w:t> </w:t>
      </w:r>
      <w:r>
        <w:rPr>
          <w:sz w:val="24"/>
        </w:rPr>
        <w:t>de</w:t>
      </w:r>
      <w:r>
        <w:rPr>
          <w:spacing w:val="-20"/>
          <w:sz w:val="24"/>
        </w:rPr>
        <w:t> </w:t>
      </w:r>
      <w:r>
        <w:rPr>
          <w:sz w:val="24"/>
        </w:rPr>
        <w:t>cada sujeto obligado como parte de los documentos que forman parte del Acta Entrega-Recepción, salvo los</w:t>
      </w:r>
      <w:r>
        <w:rPr>
          <w:spacing w:val="-11"/>
          <w:sz w:val="24"/>
        </w:rPr>
        <w:t> </w:t>
      </w:r>
      <w:r>
        <w:rPr>
          <w:sz w:val="24"/>
        </w:rPr>
        <w:t>Concejales.</w:t>
      </w:r>
    </w:p>
    <w:p>
      <w:pPr>
        <w:pStyle w:val="ListParagraph"/>
        <w:numPr>
          <w:ilvl w:val="0"/>
          <w:numId w:val="6"/>
        </w:numPr>
        <w:tabs>
          <w:tab w:pos="1519" w:val="left" w:leader="none"/>
          <w:tab w:pos="1520" w:val="left" w:leader="none"/>
        </w:tabs>
        <w:spacing w:line="240" w:lineRule="auto" w:before="0" w:after="0"/>
        <w:ind w:left="1520" w:right="118" w:hanging="1059"/>
        <w:jc w:val="both"/>
        <w:rPr>
          <w:sz w:val="24"/>
        </w:rPr>
      </w:pPr>
      <w:r>
        <w:rPr>
          <w:sz w:val="24"/>
        </w:rPr>
        <w:t>Especificar</w:t>
      </w:r>
      <w:r>
        <w:rPr>
          <w:spacing w:val="-16"/>
          <w:sz w:val="24"/>
        </w:rPr>
        <w:t> </w:t>
      </w:r>
      <w:r>
        <w:rPr>
          <w:sz w:val="24"/>
        </w:rPr>
        <w:t>el</w:t>
      </w:r>
      <w:r>
        <w:rPr>
          <w:spacing w:val="-16"/>
          <w:sz w:val="24"/>
        </w:rPr>
        <w:t> </w:t>
      </w:r>
      <w:r>
        <w:rPr>
          <w:sz w:val="24"/>
        </w:rPr>
        <w:t>objeto</w:t>
      </w:r>
      <w:r>
        <w:rPr>
          <w:spacing w:val="-16"/>
          <w:sz w:val="24"/>
        </w:rPr>
        <w:t> </w:t>
      </w:r>
      <w:r>
        <w:rPr>
          <w:sz w:val="24"/>
        </w:rPr>
        <w:t>principal</w:t>
      </w:r>
      <w:r>
        <w:rPr>
          <w:spacing w:val="-17"/>
          <w:sz w:val="24"/>
        </w:rPr>
        <w:t> </w:t>
      </w:r>
      <w:r>
        <w:rPr>
          <w:sz w:val="24"/>
        </w:rPr>
        <w:t>del</w:t>
      </w:r>
      <w:r>
        <w:rPr>
          <w:spacing w:val="-16"/>
          <w:sz w:val="24"/>
        </w:rPr>
        <w:t> </w:t>
      </w:r>
      <w:r>
        <w:rPr>
          <w:sz w:val="24"/>
        </w:rPr>
        <w:t>Acto</w:t>
      </w:r>
      <w:r>
        <w:rPr>
          <w:spacing w:val="-14"/>
          <w:sz w:val="24"/>
        </w:rPr>
        <w:t> </w:t>
      </w:r>
      <w:r>
        <w:rPr>
          <w:sz w:val="24"/>
        </w:rPr>
        <w:t>que</w:t>
      </w:r>
      <w:r>
        <w:rPr>
          <w:spacing w:val="-14"/>
          <w:sz w:val="24"/>
        </w:rPr>
        <w:t> </w:t>
      </w:r>
      <w:r>
        <w:rPr>
          <w:sz w:val="24"/>
        </w:rPr>
        <w:t>es</w:t>
      </w:r>
      <w:r>
        <w:rPr>
          <w:spacing w:val="-14"/>
          <w:sz w:val="24"/>
        </w:rPr>
        <w:t> </w:t>
      </w:r>
      <w:r>
        <w:rPr>
          <w:sz w:val="24"/>
        </w:rPr>
        <w:t>el</w:t>
      </w:r>
      <w:r>
        <w:rPr>
          <w:spacing w:val="-17"/>
          <w:sz w:val="24"/>
        </w:rPr>
        <w:t> </w:t>
      </w:r>
      <w:r>
        <w:rPr>
          <w:sz w:val="24"/>
        </w:rPr>
        <w:t>de</w:t>
      </w:r>
      <w:r>
        <w:rPr>
          <w:spacing w:val="-13"/>
          <w:sz w:val="24"/>
        </w:rPr>
        <w:t> </w:t>
      </w:r>
      <w:r>
        <w:rPr>
          <w:sz w:val="24"/>
        </w:rPr>
        <w:t>hacer</w:t>
      </w:r>
      <w:r>
        <w:rPr>
          <w:spacing w:val="-16"/>
          <w:sz w:val="24"/>
        </w:rPr>
        <w:t> </w:t>
      </w:r>
      <w:r>
        <w:rPr>
          <w:sz w:val="24"/>
        </w:rPr>
        <w:t>constar</w:t>
      </w:r>
      <w:r>
        <w:rPr>
          <w:spacing w:val="33"/>
          <w:sz w:val="24"/>
        </w:rPr>
        <w:t> </w:t>
      </w:r>
      <w:r>
        <w:rPr>
          <w:sz w:val="24"/>
        </w:rPr>
        <w:t>la Entrega–Recepción del</w:t>
      </w:r>
      <w:r>
        <w:rPr>
          <w:spacing w:val="-4"/>
          <w:sz w:val="24"/>
        </w:rPr>
        <w:t> </w:t>
      </w:r>
      <w:r>
        <w:rPr>
          <w:sz w:val="24"/>
        </w:rPr>
        <w:t>Despacho;</w:t>
      </w:r>
    </w:p>
    <w:p>
      <w:pPr>
        <w:pStyle w:val="BodyText"/>
        <w:spacing w:before="13"/>
        <w:rPr>
          <w:sz w:val="23"/>
        </w:rPr>
      </w:pPr>
    </w:p>
    <w:p>
      <w:pPr>
        <w:pStyle w:val="ListParagraph"/>
        <w:numPr>
          <w:ilvl w:val="0"/>
          <w:numId w:val="6"/>
        </w:numPr>
        <w:tabs>
          <w:tab w:pos="1519" w:val="left" w:leader="none"/>
          <w:tab w:pos="1520" w:val="left" w:leader="none"/>
        </w:tabs>
        <w:spacing w:line="240" w:lineRule="auto" w:before="0" w:after="0"/>
        <w:ind w:left="1520" w:right="118" w:hanging="1059"/>
        <w:jc w:val="both"/>
        <w:rPr>
          <w:sz w:val="24"/>
        </w:rPr>
      </w:pPr>
      <w:r>
        <w:rPr>
          <w:sz w:val="24"/>
        </w:rPr>
        <w:t>Debe realizarse en presencia de dos personas que fungirán como testigos, preferentemente del Área Administrativa a entregar, anexando las copias de sus identificaciones al Acta correspondiente;</w:t>
      </w:r>
    </w:p>
    <w:p>
      <w:pPr>
        <w:pStyle w:val="BodyText"/>
      </w:pPr>
    </w:p>
    <w:p>
      <w:pPr>
        <w:pStyle w:val="ListParagraph"/>
        <w:numPr>
          <w:ilvl w:val="0"/>
          <w:numId w:val="6"/>
        </w:numPr>
        <w:tabs>
          <w:tab w:pos="1519" w:val="left" w:leader="none"/>
          <w:tab w:pos="1520" w:val="left" w:leader="none"/>
        </w:tabs>
        <w:spacing w:line="240" w:lineRule="auto" w:before="0" w:after="0"/>
        <w:ind w:left="1520" w:right="118" w:hanging="1059"/>
        <w:jc w:val="both"/>
        <w:rPr>
          <w:sz w:val="24"/>
        </w:rPr>
      </w:pPr>
      <w:r>
        <w:rPr>
          <w:sz w:val="24"/>
        </w:rPr>
        <w:t>Debe especificar el número, tipo y contenido de los documentos que se anexan y que conformarán parte del</w:t>
      </w:r>
      <w:r>
        <w:rPr>
          <w:spacing w:val="-16"/>
          <w:sz w:val="24"/>
        </w:rPr>
        <w:t> </w:t>
      </w:r>
      <w:r>
        <w:rPr>
          <w:sz w:val="24"/>
        </w:rPr>
        <w:t>Acta;</w:t>
      </w:r>
    </w:p>
    <w:p>
      <w:pPr>
        <w:pStyle w:val="BodyText"/>
        <w:spacing w:before="13"/>
        <w:rPr>
          <w:sz w:val="23"/>
        </w:rPr>
      </w:pPr>
    </w:p>
    <w:p>
      <w:pPr>
        <w:pStyle w:val="ListParagraph"/>
        <w:numPr>
          <w:ilvl w:val="0"/>
          <w:numId w:val="6"/>
        </w:numPr>
        <w:tabs>
          <w:tab w:pos="1519" w:val="left" w:leader="none"/>
          <w:tab w:pos="1520" w:val="left" w:leader="none"/>
        </w:tabs>
        <w:spacing w:line="240" w:lineRule="auto" w:before="0" w:after="0"/>
        <w:ind w:left="1520" w:right="118" w:hanging="1059"/>
        <w:jc w:val="both"/>
        <w:rPr>
          <w:sz w:val="24"/>
        </w:rPr>
      </w:pPr>
      <w:r>
        <w:rPr>
          <w:sz w:val="24"/>
        </w:rPr>
        <w:t>Las anotaciones de hora, día, mes y año, deberán realizarse con letra;</w:t>
      </w:r>
    </w:p>
    <w:p>
      <w:pPr>
        <w:pStyle w:val="BodyText"/>
        <w:spacing w:before="1"/>
      </w:pPr>
    </w:p>
    <w:p>
      <w:pPr>
        <w:pStyle w:val="ListParagraph"/>
        <w:numPr>
          <w:ilvl w:val="0"/>
          <w:numId w:val="6"/>
        </w:numPr>
        <w:tabs>
          <w:tab w:pos="1519" w:val="left" w:leader="none"/>
          <w:tab w:pos="1520" w:val="left" w:leader="none"/>
        </w:tabs>
        <w:spacing w:line="240" w:lineRule="auto" w:before="0" w:after="0"/>
        <w:ind w:left="1520" w:right="0" w:hanging="1059"/>
        <w:jc w:val="left"/>
        <w:rPr>
          <w:sz w:val="24"/>
        </w:rPr>
      </w:pPr>
      <w:r>
        <w:rPr>
          <w:sz w:val="24"/>
        </w:rPr>
        <w:t>Las cantidades deben ser asentadas en número y</w:t>
      </w:r>
      <w:r>
        <w:rPr>
          <w:spacing w:val="-21"/>
          <w:sz w:val="24"/>
        </w:rPr>
        <w:t> </w:t>
      </w:r>
      <w:r>
        <w:rPr>
          <w:sz w:val="24"/>
        </w:rPr>
        <w:t>letra;</w:t>
      </w:r>
    </w:p>
    <w:p>
      <w:pPr>
        <w:spacing w:after="0" w:line="240" w:lineRule="auto"/>
        <w:jc w:val="left"/>
        <w:rPr>
          <w:sz w:val="24"/>
        </w:rPr>
        <w:sectPr>
          <w:pgSz w:w="12240" w:h="15840"/>
          <w:pgMar w:top="0" w:bottom="0" w:left="1600" w:right="1580"/>
        </w:sectPr>
      </w:pPr>
    </w:p>
    <w:p>
      <w:pPr>
        <w:pStyle w:val="BodyText"/>
        <w:rPr>
          <w:sz w:val="20"/>
        </w:rPr>
      </w:pPr>
      <w:r>
        <w:rPr/>
        <w:pict>
          <v:group style="position:absolute;margin-left:11.715pt;margin-top:0pt;width:107.1pt;height:792pt;mso-position-horizontal-relative:page;mso-position-vertical-relative:page;z-index:-108664" coordorigin="234,0" coordsize="2142,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v:shape style="position:absolute;left:2061;top:2797;width:215;height:1633" type="#_x0000_t202" filled="false" stroked="false">
              <v:textbox inset="0,0,0,0">
                <w:txbxContent>
                  <w:p>
                    <w:pPr>
                      <w:spacing w:before="31"/>
                      <w:ind w:left="0" w:right="0" w:firstLine="0"/>
                      <w:jc w:val="left"/>
                      <w:rPr>
                        <w:rFonts w:ascii="Arial"/>
                        <w:b/>
                        <w:sz w:val="24"/>
                      </w:rPr>
                    </w:pPr>
                    <w:r>
                      <w:rPr>
                        <w:rFonts w:ascii="Arial"/>
                        <w:b/>
                        <w:sz w:val="24"/>
                      </w:rPr>
                      <w:t>i)</w:t>
                    </w:r>
                  </w:p>
                  <w:p>
                    <w:pPr>
                      <w:spacing w:line="240" w:lineRule="auto" w:before="9"/>
                      <w:rPr>
                        <w:sz w:val="27"/>
                      </w:rPr>
                    </w:pPr>
                  </w:p>
                  <w:p>
                    <w:pPr>
                      <w:spacing w:before="0"/>
                      <w:ind w:left="0" w:right="0" w:firstLine="0"/>
                      <w:jc w:val="left"/>
                      <w:rPr>
                        <w:rFonts w:ascii="Arial"/>
                        <w:b/>
                        <w:sz w:val="24"/>
                      </w:rPr>
                    </w:pPr>
                    <w:r>
                      <w:rPr>
                        <w:rFonts w:ascii="Arial"/>
                        <w:b/>
                        <w:sz w:val="24"/>
                      </w:rPr>
                      <w:t>j)</w:t>
                    </w:r>
                  </w:p>
                  <w:p>
                    <w:pPr>
                      <w:spacing w:line="240" w:lineRule="auto" w:before="9"/>
                      <w:rPr>
                        <w:sz w:val="27"/>
                      </w:rPr>
                    </w:pPr>
                  </w:p>
                  <w:p>
                    <w:pPr>
                      <w:spacing w:before="0"/>
                      <w:ind w:left="0" w:right="0" w:firstLine="0"/>
                      <w:jc w:val="left"/>
                      <w:rPr>
                        <w:rFonts w:ascii="Arial"/>
                        <w:b/>
                        <w:sz w:val="24"/>
                      </w:rPr>
                    </w:pPr>
                    <w:r>
                      <w:rPr>
                        <w:rFonts w:ascii="Arial"/>
                        <w:b/>
                        <w:w w:val="95"/>
                        <w:sz w:val="24"/>
                      </w:rPr>
                      <w:t>k)</w:t>
                    </w:r>
                  </w:p>
                </w:txbxContent>
              </v:textbox>
              <w10:wrap type="none"/>
            </v:shape>
            <v:shape style="position:absolute;left:2061;top:5084;width:151;height:327" type="#_x0000_t202" filled="false" stroked="false">
              <v:textbox inset="0,0,0,0">
                <w:txbxContent>
                  <w:p>
                    <w:pPr>
                      <w:spacing w:before="31"/>
                      <w:ind w:left="0" w:right="0" w:firstLine="0"/>
                      <w:jc w:val="left"/>
                      <w:rPr>
                        <w:rFonts w:ascii="Arial"/>
                        <w:b/>
                        <w:sz w:val="24"/>
                      </w:rPr>
                    </w:pPr>
                    <w:r>
                      <w:rPr>
                        <w:rFonts w:ascii="Arial"/>
                        <w:b/>
                        <w:w w:val="95"/>
                        <w:sz w:val="24"/>
                      </w:rPr>
                      <w:t>l)</w:t>
                    </w:r>
                  </w:p>
                </w:txbxContent>
              </v:textbox>
              <w10:wrap type="none"/>
            </v:shape>
            <v:shape style="position:absolute;left:2061;top:7371;width:315;height:327" type="#_x0000_t202" filled="false" stroked="false">
              <v:textbox inset="0,0,0,0">
                <w:txbxContent>
                  <w:p>
                    <w:pPr>
                      <w:spacing w:before="31"/>
                      <w:ind w:left="0" w:right="0" w:firstLine="0"/>
                      <w:jc w:val="left"/>
                      <w:rPr>
                        <w:rFonts w:ascii="Arial"/>
                        <w:b/>
                        <w:sz w:val="24"/>
                      </w:rPr>
                    </w:pPr>
                    <w:r>
                      <w:rPr>
                        <w:rFonts w:ascii="Arial"/>
                        <w:b/>
                        <w:sz w:val="24"/>
                      </w:rPr>
                      <w:t>m)</w:t>
                    </w:r>
                  </w:p>
                </w:txbxContent>
              </v:textbox>
              <w10:wrap type="none"/>
            </v:shape>
            <v:shape style="position:absolute;left:2061;top:8679;width:237;height:327" type="#_x0000_t202" filled="false" stroked="false">
              <v:textbox inset="0,0,0,0">
                <w:txbxContent>
                  <w:p>
                    <w:pPr>
                      <w:spacing w:before="31"/>
                      <w:ind w:left="0" w:right="0" w:firstLine="0"/>
                      <w:jc w:val="left"/>
                      <w:rPr>
                        <w:rFonts w:ascii="Arial"/>
                        <w:b/>
                        <w:sz w:val="24"/>
                      </w:rPr>
                    </w:pPr>
                    <w:r>
                      <w:rPr>
                        <w:rFonts w:ascii="Arial"/>
                        <w:b/>
                        <w:sz w:val="24"/>
                      </w:rPr>
                      <w:t>n)</w:t>
                    </w:r>
                  </w:p>
                </w:txbxContent>
              </v:textbox>
              <w10:wrap type="none"/>
            </v:shape>
            <v:shape style="position:absolute;left:2061;top:10640;width:235;height:327" type="#_x0000_t202" filled="false" stroked="false">
              <v:textbox inset="0,0,0,0">
                <w:txbxContent>
                  <w:p>
                    <w:pPr>
                      <w:spacing w:before="31"/>
                      <w:ind w:left="0" w:right="0" w:firstLine="0"/>
                      <w:jc w:val="left"/>
                      <w:rPr>
                        <w:rFonts w:ascii="Arial"/>
                        <w:b/>
                        <w:sz w:val="24"/>
                      </w:rPr>
                    </w:pPr>
                    <w:r>
                      <w:rPr>
                        <w:rFonts w:ascii="Arial"/>
                        <w:b/>
                        <w:sz w:val="24"/>
                      </w:rPr>
                      <w:t>o)</w:t>
                    </w:r>
                  </w:p>
                </w:txbxContent>
              </v:textbox>
              <w10:wrap type="none"/>
            </v:shape>
            <v:shape style="position:absolute;left:2061;top:13253;width:237;height:327" type="#_x0000_t202" filled="false" stroked="false">
              <v:textbox inset="0,0,0,0">
                <w:txbxContent>
                  <w:p>
                    <w:pPr>
                      <w:spacing w:before="31"/>
                      <w:ind w:left="0" w:right="0" w:firstLine="0"/>
                      <w:jc w:val="left"/>
                      <w:rPr>
                        <w:rFonts w:ascii="Arial"/>
                        <w:b/>
                        <w:sz w:val="24"/>
                      </w:rPr>
                    </w:pPr>
                    <w:r>
                      <w:rPr>
                        <w:rFonts w:ascii="Arial"/>
                        <w:b/>
                        <w:sz w:val="24"/>
                      </w:rPr>
                      <w:t>p)</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before="100"/>
        <w:ind w:left="1520"/>
        <w:jc w:val="both"/>
      </w:pPr>
      <w:r>
        <w:rPr/>
        <w:t>No deberán utilizarse abreviaturas;</w:t>
      </w:r>
    </w:p>
    <w:p>
      <w:pPr>
        <w:pStyle w:val="BodyText"/>
        <w:spacing w:before="13"/>
        <w:rPr>
          <w:sz w:val="23"/>
        </w:rPr>
      </w:pPr>
    </w:p>
    <w:p>
      <w:pPr>
        <w:pStyle w:val="BodyText"/>
        <w:ind w:left="1520"/>
        <w:jc w:val="both"/>
      </w:pPr>
      <w:r>
        <w:rPr/>
        <w:t>Debe indicar la hora, fecha y lugar en que concluye el evento;</w:t>
      </w:r>
    </w:p>
    <w:p>
      <w:pPr>
        <w:pStyle w:val="BodyText"/>
        <w:spacing w:before="13"/>
        <w:rPr>
          <w:sz w:val="23"/>
        </w:rPr>
      </w:pPr>
    </w:p>
    <w:p>
      <w:pPr>
        <w:pStyle w:val="BodyText"/>
        <w:ind w:left="1520" w:right="115"/>
        <w:jc w:val="both"/>
      </w:pPr>
      <w:r>
        <w:rPr/>
        <w:t>No debe contener tachaduras, enmendaduras o borraduras; en todo caso, los errores deben corregirse antes del cierre del Acta;</w:t>
      </w:r>
    </w:p>
    <w:p>
      <w:pPr>
        <w:pStyle w:val="BodyText"/>
        <w:spacing w:before="1"/>
      </w:pPr>
    </w:p>
    <w:p>
      <w:pPr>
        <w:pStyle w:val="BodyText"/>
        <w:ind w:left="1520" w:right="116"/>
        <w:jc w:val="both"/>
      </w:pPr>
      <w:r>
        <w:rPr/>
        <w:t>Todas y cada una de las hojas que integran el Acta y sus Anexos deben ser foliadas de manera consecutiva y serán firmadas al margen</w:t>
      </w:r>
      <w:r>
        <w:rPr>
          <w:spacing w:val="-19"/>
        </w:rPr>
        <w:t> </w:t>
      </w:r>
      <w:r>
        <w:rPr/>
        <w:t>por</w:t>
      </w:r>
      <w:r>
        <w:rPr>
          <w:spacing w:val="-18"/>
        </w:rPr>
        <w:t> </w:t>
      </w:r>
      <w:r>
        <w:rPr/>
        <w:t>los</w:t>
      </w:r>
      <w:r>
        <w:rPr>
          <w:spacing w:val="-18"/>
        </w:rPr>
        <w:t> </w:t>
      </w:r>
      <w:r>
        <w:rPr/>
        <w:t>servidores</w:t>
      </w:r>
      <w:r>
        <w:rPr>
          <w:spacing w:val="-18"/>
        </w:rPr>
        <w:t> </w:t>
      </w:r>
      <w:r>
        <w:rPr/>
        <w:t>públicos</w:t>
      </w:r>
      <w:r>
        <w:rPr>
          <w:spacing w:val="-18"/>
        </w:rPr>
        <w:t> </w:t>
      </w:r>
      <w:r>
        <w:rPr/>
        <w:t>entrante</w:t>
      </w:r>
      <w:r>
        <w:rPr>
          <w:spacing w:val="-19"/>
        </w:rPr>
        <w:t> </w:t>
      </w:r>
      <w:r>
        <w:rPr/>
        <w:t>y</w:t>
      </w:r>
      <w:r>
        <w:rPr>
          <w:spacing w:val="-19"/>
        </w:rPr>
        <w:t> </w:t>
      </w:r>
      <w:r>
        <w:rPr/>
        <w:t>saliente,</w:t>
      </w:r>
      <w:r>
        <w:rPr>
          <w:spacing w:val="-17"/>
        </w:rPr>
        <w:t> </w:t>
      </w:r>
      <w:r>
        <w:rPr/>
        <w:t>haciéndose constar en su caso, el hecho de la negativa para hacerlo; para el caso del demás personal que interviene en el Acto, únicamente firmarán en el cuerpo del</w:t>
      </w:r>
      <w:r>
        <w:rPr>
          <w:spacing w:val="-7"/>
        </w:rPr>
        <w:t> </w:t>
      </w:r>
      <w:r>
        <w:rPr/>
        <w:t>Acta;</w:t>
      </w:r>
    </w:p>
    <w:p>
      <w:pPr>
        <w:pStyle w:val="BodyText"/>
        <w:spacing w:before="13"/>
        <w:rPr>
          <w:sz w:val="23"/>
        </w:rPr>
      </w:pPr>
    </w:p>
    <w:p>
      <w:pPr>
        <w:pStyle w:val="BodyText"/>
        <w:ind w:left="1520" w:right="115"/>
        <w:jc w:val="both"/>
      </w:pPr>
      <w:r>
        <w:rPr/>
        <w:t>El formato del Acta así como de los Anexos que se establecen en los presentes Lineamientos, deberán elaborarse en hojas membretadas u oficiales del Área Municipal de que se trate;</w:t>
      </w:r>
    </w:p>
    <w:p>
      <w:pPr>
        <w:pStyle w:val="BodyText"/>
      </w:pPr>
    </w:p>
    <w:p>
      <w:pPr>
        <w:pStyle w:val="BodyText"/>
        <w:spacing w:before="1"/>
        <w:ind w:left="1520" w:right="117"/>
        <w:jc w:val="both"/>
      </w:pPr>
      <w:r>
        <w:rPr/>
        <w:t>En la elaboración de las Actas se utilizará el tipo de fuente denominado “Arial” y el tamaño de la letra será el número 12 con interlineado 1.2, sin sangría, utilizándose ambas caras de la hoja y cancelando</w:t>
      </w:r>
      <w:r>
        <w:rPr>
          <w:spacing w:val="-7"/>
        </w:rPr>
        <w:t> </w:t>
      </w:r>
      <w:r>
        <w:rPr/>
        <w:t>con</w:t>
      </w:r>
      <w:r>
        <w:rPr>
          <w:spacing w:val="-6"/>
        </w:rPr>
        <w:t> </w:t>
      </w:r>
      <w:r>
        <w:rPr/>
        <w:t>guiones</w:t>
      </w:r>
      <w:r>
        <w:rPr>
          <w:spacing w:val="-6"/>
        </w:rPr>
        <w:t> </w:t>
      </w:r>
      <w:r>
        <w:rPr/>
        <w:t>todos</w:t>
      </w:r>
      <w:r>
        <w:rPr>
          <w:spacing w:val="-5"/>
        </w:rPr>
        <w:t> </w:t>
      </w:r>
      <w:r>
        <w:rPr/>
        <w:t>los</w:t>
      </w:r>
      <w:r>
        <w:rPr>
          <w:spacing w:val="-6"/>
        </w:rPr>
        <w:t> </w:t>
      </w:r>
      <w:r>
        <w:rPr/>
        <w:t>espacios</w:t>
      </w:r>
      <w:r>
        <w:rPr>
          <w:spacing w:val="-5"/>
        </w:rPr>
        <w:t> </w:t>
      </w:r>
      <w:r>
        <w:rPr/>
        <w:t>sobrantes</w:t>
      </w:r>
      <w:r>
        <w:rPr>
          <w:spacing w:val="-6"/>
        </w:rPr>
        <w:t> </w:t>
      </w:r>
      <w:r>
        <w:rPr/>
        <w:t>del</w:t>
      </w:r>
      <w:r>
        <w:rPr>
          <w:spacing w:val="-6"/>
        </w:rPr>
        <w:t> </w:t>
      </w:r>
      <w:r>
        <w:rPr/>
        <w:t>renglón, así como los renglones no</w:t>
      </w:r>
      <w:r>
        <w:rPr>
          <w:spacing w:val="-8"/>
        </w:rPr>
        <w:t> </w:t>
      </w:r>
      <w:r>
        <w:rPr/>
        <w:t>utilizados;</w:t>
      </w:r>
    </w:p>
    <w:p>
      <w:pPr>
        <w:pStyle w:val="BodyText"/>
        <w:spacing w:before="13"/>
        <w:rPr>
          <w:sz w:val="23"/>
        </w:rPr>
      </w:pPr>
    </w:p>
    <w:p>
      <w:pPr>
        <w:pStyle w:val="BodyText"/>
        <w:ind w:left="1520" w:right="116"/>
        <w:jc w:val="both"/>
      </w:pPr>
      <w:r>
        <w:rPr/>
        <w:t>Se deberán compilar el Acta, Anexos y documentos que acompañen a los mismos, en carpetas o folders ajustados en función al volumen de la información; todas las carpetas deberán contener una PORTADA cuando se utilice más de una carpeta, en la portada se deberán anotar el tomo que le corresponda, por ejemplo, si son tres carpetas, se hará el siguiente señalamiento: Tomo 1 de 3; Tomo 2 de 3; Tomo 3 de 3;</w:t>
      </w:r>
    </w:p>
    <w:p>
      <w:pPr>
        <w:pStyle w:val="BodyText"/>
        <w:spacing w:before="12"/>
        <w:rPr>
          <w:sz w:val="23"/>
        </w:rPr>
      </w:pPr>
    </w:p>
    <w:p>
      <w:pPr>
        <w:pStyle w:val="BodyText"/>
        <w:spacing w:before="1"/>
        <w:ind w:left="1520" w:right="116"/>
        <w:jc w:val="both"/>
      </w:pPr>
      <w:r>
        <w:rPr/>
        <w:t>Al</w:t>
      </w:r>
      <w:r>
        <w:rPr>
          <w:spacing w:val="-18"/>
        </w:rPr>
        <w:t> </w:t>
      </w:r>
      <w:r>
        <w:rPr/>
        <w:t>inicio</w:t>
      </w:r>
      <w:r>
        <w:rPr>
          <w:spacing w:val="-15"/>
        </w:rPr>
        <w:t> </w:t>
      </w:r>
      <w:r>
        <w:rPr/>
        <w:t>de</w:t>
      </w:r>
      <w:r>
        <w:rPr>
          <w:spacing w:val="-17"/>
        </w:rPr>
        <w:t> </w:t>
      </w:r>
      <w:r>
        <w:rPr/>
        <w:t>cada</w:t>
      </w:r>
      <w:r>
        <w:rPr>
          <w:spacing w:val="-17"/>
        </w:rPr>
        <w:t> </w:t>
      </w:r>
      <w:r>
        <w:rPr/>
        <w:t>carpeta</w:t>
      </w:r>
      <w:r>
        <w:rPr>
          <w:spacing w:val="-16"/>
        </w:rPr>
        <w:t> </w:t>
      </w:r>
      <w:r>
        <w:rPr/>
        <w:t>deberá</w:t>
      </w:r>
      <w:r>
        <w:rPr>
          <w:spacing w:val="-16"/>
        </w:rPr>
        <w:t> </w:t>
      </w:r>
      <w:r>
        <w:rPr/>
        <w:t>integrarse</w:t>
      </w:r>
      <w:r>
        <w:rPr>
          <w:spacing w:val="-18"/>
        </w:rPr>
        <w:t> </w:t>
      </w:r>
      <w:r>
        <w:rPr/>
        <w:t>un</w:t>
      </w:r>
      <w:r>
        <w:rPr>
          <w:spacing w:val="-18"/>
        </w:rPr>
        <w:t> </w:t>
      </w:r>
      <w:r>
        <w:rPr/>
        <w:t>Índice</w:t>
      </w:r>
      <w:r>
        <w:rPr>
          <w:spacing w:val="-17"/>
        </w:rPr>
        <w:t> </w:t>
      </w:r>
      <w:r>
        <w:rPr/>
        <w:t>de</w:t>
      </w:r>
      <w:r>
        <w:rPr>
          <w:spacing w:val="-17"/>
        </w:rPr>
        <w:t> </w:t>
      </w:r>
      <w:r>
        <w:rPr/>
        <w:t>Contenido, observando los siguientes señalamientos: En la primera carpeta (Tomo</w:t>
      </w:r>
      <w:r>
        <w:rPr>
          <w:spacing w:val="-18"/>
        </w:rPr>
        <w:t> </w:t>
      </w:r>
      <w:r>
        <w:rPr/>
        <w:t>1)</w:t>
      </w:r>
      <w:r>
        <w:rPr>
          <w:spacing w:val="-16"/>
        </w:rPr>
        <w:t> </w:t>
      </w:r>
      <w:r>
        <w:rPr/>
        <w:t>deberá</w:t>
      </w:r>
      <w:r>
        <w:rPr>
          <w:spacing w:val="-16"/>
        </w:rPr>
        <w:t> </w:t>
      </w:r>
      <w:r>
        <w:rPr/>
        <w:t>incorporarse</w:t>
      </w:r>
      <w:r>
        <w:rPr>
          <w:spacing w:val="-17"/>
        </w:rPr>
        <w:t> </w:t>
      </w:r>
      <w:r>
        <w:rPr/>
        <w:t>el</w:t>
      </w:r>
      <w:r>
        <w:rPr>
          <w:spacing w:val="-18"/>
        </w:rPr>
        <w:t> </w:t>
      </w:r>
      <w:r>
        <w:rPr/>
        <w:t>ÍNDICE</w:t>
      </w:r>
      <w:r>
        <w:rPr>
          <w:spacing w:val="-16"/>
        </w:rPr>
        <w:t> </w:t>
      </w:r>
      <w:r>
        <w:rPr/>
        <w:t>DE</w:t>
      </w:r>
      <w:r>
        <w:rPr>
          <w:spacing w:val="-18"/>
        </w:rPr>
        <w:t> </w:t>
      </w:r>
      <w:r>
        <w:rPr/>
        <w:t>CONTENIDO</w:t>
      </w:r>
      <w:r>
        <w:rPr>
          <w:spacing w:val="-16"/>
        </w:rPr>
        <w:t> </w:t>
      </w:r>
      <w:r>
        <w:rPr/>
        <w:t>GENERAL. En las carpetas subsecuentes (Tomo 2, 3, etc.), únicamente</w:t>
      </w:r>
      <w:r>
        <w:rPr>
          <w:spacing w:val="-24"/>
        </w:rPr>
        <w:t> </w:t>
      </w:r>
      <w:r>
        <w:rPr/>
        <w:t>se</w:t>
      </w:r>
    </w:p>
    <w:p>
      <w:pPr>
        <w:spacing w:after="0"/>
        <w:jc w:val="both"/>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640"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before="100"/>
        <w:ind w:left="1520"/>
      </w:pPr>
      <w:r>
        <w:rPr/>
        <w:t>referirá el ÍNDICE DE CONTENIDO ESPECÍFICO de cada uno de los Tomos;</w:t>
      </w:r>
    </w:p>
    <w:p>
      <w:pPr>
        <w:pStyle w:val="BodyText"/>
        <w:spacing w:before="1"/>
      </w:pPr>
    </w:p>
    <w:p>
      <w:pPr>
        <w:pStyle w:val="BodyText"/>
        <w:tabs>
          <w:tab w:pos="1519" w:val="left" w:leader="none"/>
        </w:tabs>
        <w:ind w:left="1520" w:right="116" w:hanging="1059"/>
        <w:jc w:val="both"/>
      </w:pPr>
      <w:r>
        <w:rPr>
          <w:rFonts w:ascii="Arial" w:hAnsi="Arial"/>
          <w:b/>
        </w:rPr>
        <w:t>q)</w:t>
        <w:tab/>
      </w:r>
      <w:r>
        <w:rPr/>
        <w:t>Cada Anexo deberá iniciar con una PORTADILLA en la que se indicará</w:t>
      </w:r>
      <w:r>
        <w:rPr>
          <w:spacing w:val="-19"/>
        </w:rPr>
        <w:t> </w:t>
      </w:r>
      <w:r>
        <w:rPr/>
        <w:t>el</w:t>
      </w:r>
      <w:r>
        <w:rPr>
          <w:spacing w:val="-19"/>
        </w:rPr>
        <w:t> </w:t>
      </w:r>
      <w:r>
        <w:rPr/>
        <w:t>número</w:t>
      </w:r>
      <w:r>
        <w:rPr>
          <w:spacing w:val="-19"/>
        </w:rPr>
        <w:t> </w:t>
      </w:r>
      <w:r>
        <w:rPr/>
        <w:t>a</w:t>
      </w:r>
      <w:r>
        <w:rPr>
          <w:spacing w:val="-18"/>
        </w:rPr>
        <w:t> </w:t>
      </w:r>
      <w:r>
        <w:rPr/>
        <w:t>que</w:t>
      </w:r>
      <w:r>
        <w:rPr>
          <w:spacing w:val="-20"/>
        </w:rPr>
        <w:t> </w:t>
      </w:r>
      <w:r>
        <w:rPr/>
        <w:t>corresponde,</w:t>
      </w:r>
      <w:r>
        <w:rPr>
          <w:spacing w:val="-17"/>
        </w:rPr>
        <w:t> </w:t>
      </w:r>
      <w:r>
        <w:rPr/>
        <w:t>así</w:t>
      </w:r>
      <w:r>
        <w:rPr>
          <w:spacing w:val="-19"/>
        </w:rPr>
        <w:t> </w:t>
      </w:r>
      <w:r>
        <w:rPr/>
        <w:t>como</w:t>
      </w:r>
      <w:r>
        <w:rPr>
          <w:spacing w:val="-19"/>
        </w:rPr>
        <w:t> </w:t>
      </w:r>
      <w:r>
        <w:rPr/>
        <w:t>el</w:t>
      </w:r>
      <w:r>
        <w:rPr>
          <w:spacing w:val="-19"/>
        </w:rPr>
        <w:t> </w:t>
      </w:r>
      <w:r>
        <w:rPr/>
        <w:t>número</w:t>
      </w:r>
      <w:r>
        <w:rPr>
          <w:spacing w:val="-20"/>
        </w:rPr>
        <w:t> </w:t>
      </w:r>
      <w:r>
        <w:rPr/>
        <w:t>de</w:t>
      </w:r>
      <w:r>
        <w:rPr>
          <w:spacing w:val="-19"/>
        </w:rPr>
        <w:t> </w:t>
      </w:r>
      <w:r>
        <w:rPr/>
        <w:t>fojas que contiene el propio</w:t>
      </w:r>
      <w:r>
        <w:rPr>
          <w:spacing w:val="-6"/>
        </w:rPr>
        <w:t> </w:t>
      </w:r>
      <w:r>
        <w:rPr/>
        <w:t>Anexo.</w:t>
      </w:r>
    </w:p>
    <w:p>
      <w:pPr>
        <w:pStyle w:val="BodyText"/>
      </w:pPr>
    </w:p>
    <w:p>
      <w:pPr>
        <w:pStyle w:val="BodyText"/>
        <w:spacing w:before="1"/>
        <w:ind w:left="101" w:right="116"/>
        <w:jc w:val="both"/>
      </w:pPr>
      <w:r>
        <w:rPr>
          <w:rFonts w:ascii="Arial" w:hAnsi="Arial"/>
          <w:b/>
        </w:rPr>
        <w:t>Artículo 11. </w:t>
      </w:r>
      <w:r>
        <w:rPr/>
        <w:t>El Acta Circunstanciada que se instrumentará cuando el Servidor Público Saliente no concurra a la formalización del Acto de Entrega-Recepción y/o</w:t>
      </w:r>
      <w:r>
        <w:rPr>
          <w:spacing w:val="-29"/>
        </w:rPr>
        <w:t> </w:t>
      </w:r>
      <w:r>
        <w:rPr/>
        <w:t>se</w:t>
      </w:r>
      <w:r>
        <w:rPr>
          <w:spacing w:val="-28"/>
        </w:rPr>
        <w:t> </w:t>
      </w:r>
      <w:r>
        <w:rPr/>
        <w:t>retire</w:t>
      </w:r>
      <w:r>
        <w:rPr>
          <w:spacing w:val="-27"/>
        </w:rPr>
        <w:t> </w:t>
      </w:r>
      <w:r>
        <w:rPr/>
        <w:t>sin</w:t>
      </w:r>
      <w:r>
        <w:rPr>
          <w:spacing w:val="-29"/>
        </w:rPr>
        <w:t> </w:t>
      </w:r>
      <w:r>
        <w:rPr/>
        <w:t>justificación</w:t>
      </w:r>
      <w:r>
        <w:rPr>
          <w:spacing w:val="-28"/>
        </w:rPr>
        <w:t> </w:t>
      </w:r>
      <w:r>
        <w:rPr/>
        <w:t>alguna,</w:t>
      </w:r>
      <w:r>
        <w:rPr>
          <w:spacing w:val="-27"/>
        </w:rPr>
        <w:t> </w:t>
      </w:r>
      <w:r>
        <w:rPr/>
        <w:t>atendiendo</w:t>
      </w:r>
      <w:r>
        <w:rPr>
          <w:spacing w:val="-28"/>
        </w:rPr>
        <w:t> </w:t>
      </w:r>
      <w:r>
        <w:rPr/>
        <w:t>lo</w:t>
      </w:r>
      <w:r>
        <w:rPr>
          <w:spacing w:val="-29"/>
        </w:rPr>
        <w:t> </w:t>
      </w:r>
      <w:r>
        <w:rPr/>
        <w:t>establecido</w:t>
      </w:r>
      <w:r>
        <w:rPr>
          <w:spacing w:val="-28"/>
        </w:rPr>
        <w:t> </w:t>
      </w:r>
      <w:r>
        <w:rPr/>
        <w:t>en</w:t>
      </w:r>
      <w:r>
        <w:rPr>
          <w:spacing w:val="-26"/>
        </w:rPr>
        <w:t> </w:t>
      </w:r>
      <w:r>
        <w:rPr/>
        <w:t>el</w:t>
      </w:r>
      <w:r>
        <w:rPr>
          <w:spacing w:val="-29"/>
        </w:rPr>
        <w:t> </w:t>
      </w:r>
      <w:r>
        <w:rPr/>
        <w:t>Reglamento, deberá de contener como mínimo los requisitos</w:t>
      </w:r>
      <w:r>
        <w:rPr>
          <w:spacing w:val="-16"/>
        </w:rPr>
        <w:t> </w:t>
      </w:r>
      <w:r>
        <w:rPr/>
        <w:t>siguientes:</w:t>
      </w:r>
    </w:p>
    <w:p>
      <w:pPr>
        <w:pStyle w:val="BodyText"/>
      </w:pPr>
    </w:p>
    <w:p>
      <w:pPr>
        <w:pStyle w:val="ListParagraph"/>
        <w:numPr>
          <w:ilvl w:val="0"/>
          <w:numId w:val="7"/>
        </w:numPr>
        <w:tabs>
          <w:tab w:pos="822" w:val="left" w:leader="none"/>
        </w:tabs>
        <w:spacing w:line="240" w:lineRule="auto" w:before="0" w:after="0"/>
        <w:ind w:left="821" w:right="0" w:hanging="360"/>
        <w:jc w:val="left"/>
        <w:rPr>
          <w:sz w:val="24"/>
        </w:rPr>
      </w:pPr>
      <w:r>
        <w:rPr>
          <w:sz w:val="24"/>
        </w:rPr>
        <w:t>Lugar donde se levanta el Acta</w:t>
      </w:r>
      <w:r>
        <w:rPr>
          <w:spacing w:val="-11"/>
          <w:sz w:val="24"/>
        </w:rPr>
        <w:t> </w:t>
      </w:r>
      <w:r>
        <w:rPr>
          <w:sz w:val="24"/>
        </w:rPr>
        <w:t>Circunstanciada;</w:t>
      </w:r>
    </w:p>
    <w:p>
      <w:pPr>
        <w:pStyle w:val="BodyText"/>
        <w:spacing w:before="12"/>
        <w:rPr>
          <w:sz w:val="23"/>
        </w:rPr>
      </w:pPr>
    </w:p>
    <w:p>
      <w:pPr>
        <w:pStyle w:val="ListParagraph"/>
        <w:numPr>
          <w:ilvl w:val="0"/>
          <w:numId w:val="7"/>
        </w:numPr>
        <w:tabs>
          <w:tab w:pos="822" w:val="left" w:leader="none"/>
        </w:tabs>
        <w:spacing w:line="240" w:lineRule="auto" w:before="0" w:after="0"/>
        <w:ind w:left="821" w:right="0" w:hanging="360"/>
        <w:jc w:val="left"/>
        <w:rPr>
          <w:sz w:val="24"/>
        </w:rPr>
      </w:pPr>
      <w:r>
        <w:rPr>
          <w:sz w:val="24"/>
        </w:rPr>
        <w:t>Anotar con letra la hora en que se levanta el Acta</w:t>
      </w:r>
      <w:r>
        <w:rPr>
          <w:spacing w:val="-40"/>
          <w:sz w:val="24"/>
        </w:rPr>
        <w:t> </w:t>
      </w:r>
      <w:r>
        <w:rPr>
          <w:sz w:val="24"/>
        </w:rPr>
        <w:t>Circunstanciada;</w:t>
      </w:r>
    </w:p>
    <w:p>
      <w:pPr>
        <w:pStyle w:val="BodyText"/>
        <w:spacing w:before="13"/>
        <w:rPr>
          <w:sz w:val="23"/>
        </w:rPr>
      </w:pPr>
    </w:p>
    <w:p>
      <w:pPr>
        <w:pStyle w:val="ListParagraph"/>
        <w:numPr>
          <w:ilvl w:val="0"/>
          <w:numId w:val="7"/>
        </w:numPr>
        <w:tabs>
          <w:tab w:pos="822" w:val="left" w:leader="none"/>
        </w:tabs>
        <w:spacing w:line="240" w:lineRule="auto" w:before="0" w:after="0"/>
        <w:ind w:left="821" w:right="120" w:hanging="360"/>
        <w:jc w:val="left"/>
        <w:rPr>
          <w:sz w:val="24"/>
        </w:rPr>
      </w:pPr>
      <w:r>
        <w:rPr>
          <w:sz w:val="24"/>
        </w:rPr>
        <w:t>Anotar con letra el día, mes y año en que se levanta el Acta Circunstanciada;</w:t>
      </w:r>
    </w:p>
    <w:p>
      <w:pPr>
        <w:pStyle w:val="BodyText"/>
        <w:spacing w:before="1"/>
      </w:pPr>
    </w:p>
    <w:p>
      <w:pPr>
        <w:pStyle w:val="ListParagraph"/>
        <w:numPr>
          <w:ilvl w:val="0"/>
          <w:numId w:val="7"/>
        </w:numPr>
        <w:tabs>
          <w:tab w:pos="822" w:val="left" w:leader="none"/>
        </w:tabs>
        <w:spacing w:line="240" w:lineRule="auto" w:before="0" w:after="0"/>
        <w:ind w:left="821" w:right="0" w:hanging="360"/>
        <w:jc w:val="left"/>
        <w:rPr>
          <w:sz w:val="24"/>
        </w:rPr>
      </w:pPr>
      <w:r>
        <w:rPr>
          <w:sz w:val="24"/>
        </w:rPr>
        <w:t>Nombre</w:t>
      </w:r>
      <w:r>
        <w:rPr>
          <w:spacing w:val="-19"/>
          <w:sz w:val="24"/>
        </w:rPr>
        <w:t> </w:t>
      </w:r>
      <w:r>
        <w:rPr>
          <w:sz w:val="24"/>
        </w:rPr>
        <w:t>del</w:t>
      </w:r>
      <w:r>
        <w:rPr>
          <w:spacing w:val="-20"/>
          <w:sz w:val="24"/>
        </w:rPr>
        <w:t> </w:t>
      </w:r>
      <w:r>
        <w:rPr>
          <w:sz w:val="24"/>
        </w:rPr>
        <w:t>Área</w:t>
      </w:r>
      <w:r>
        <w:rPr>
          <w:spacing w:val="-20"/>
          <w:sz w:val="24"/>
        </w:rPr>
        <w:t> </w:t>
      </w:r>
      <w:r>
        <w:rPr>
          <w:sz w:val="24"/>
        </w:rPr>
        <w:t>Municipal</w:t>
      </w:r>
      <w:r>
        <w:rPr>
          <w:spacing w:val="-21"/>
          <w:sz w:val="24"/>
        </w:rPr>
        <w:t> </w:t>
      </w:r>
      <w:r>
        <w:rPr>
          <w:sz w:val="24"/>
        </w:rPr>
        <w:t>donde</w:t>
      </w:r>
      <w:r>
        <w:rPr>
          <w:spacing w:val="-21"/>
          <w:sz w:val="24"/>
        </w:rPr>
        <w:t> </w:t>
      </w:r>
      <w:r>
        <w:rPr>
          <w:sz w:val="24"/>
        </w:rPr>
        <w:t>se</w:t>
      </w:r>
      <w:r>
        <w:rPr>
          <w:spacing w:val="-19"/>
          <w:sz w:val="24"/>
        </w:rPr>
        <w:t> </w:t>
      </w:r>
      <w:r>
        <w:rPr>
          <w:sz w:val="24"/>
        </w:rPr>
        <w:t>llevará</w:t>
      </w:r>
      <w:r>
        <w:rPr>
          <w:spacing w:val="-20"/>
          <w:sz w:val="24"/>
        </w:rPr>
        <w:t> </w:t>
      </w:r>
      <w:r>
        <w:rPr>
          <w:sz w:val="24"/>
        </w:rPr>
        <w:t>a</w:t>
      </w:r>
      <w:r>
        <w:rPr>
          <w:spacing w:val="-21"/>
          <w:sz w:val="24"/>
        </w:rPr>
        <w:t> </w:t>
      </w:r>
      <w:r>
        <w:rPr>
          <w:sz w:val="24"/>
        </w:rPr>
        <w:t>cabo</w:t>
      </w:r>
      <w:r>
        <w:rPr>
          <w:spacing w:val="-21"/>
          <w:sz w:val="24"/>
        </w:rPr>
        <w:t> </w:t>
      </w:r>
      <w:r>
        <w:rPr>
          <w:sz w:val="24"/>
        </w:rPr>
        <w:t>la</w:t>
      </w:r>
      <w:r>
        <w:rPr>
          <w:spacing w:val="-19"/>
          <w:sz w:val="24"/>
        </w:rPr>
        <w:t> </w:t>
      </w:r>
      <w:r>
        <w:rPr>
          <w:sz w:val="24"/>
        </w:rPr>
        <w:t>Entrega-Recepción;</w:t>
      </w:r>
    </w:p>
    <w:p>
      <w:pPr>
        <w:pStyle w:val="BodyText"/>
        <w:spacing w:before="13"/>
        <w:rPr>
          <w:sz w:val="23"/>
        </w:rPr>
      </w:pPr>
    </w:p>
    <w:p>
      <w:pPr>
        <w:pStyle w:val="ListParagraph"/>
        <w:numPr>
          <w:ilvl w:val="0"/>
          <w:numId w:val="7"/>
        </w:numPr>
        <w:tabs>
          <w:tab w:pos="822" w:val="left" w:leader="none"/>
        </w:tabs>
        <w:spacing w:line="240" w:lineRule="auto" w:before="0" w:after="0"/>
        <w:ind w:left="821" w:right="0" w:hanging="360"/>
        <w:jc w:val="left"/>
        <w:rPr>
          <w:sz w:val="24"/>
        </w:rPr>
      </w:pPr>
      <w:r>
        <w:rPr>
          <w:sz w:val="24"/>
        </w:rPr>
        <w:t>Nombre del Área Municipal a la que pertenece dicha</w:t>
      </w:r>
      <w:r>
        <w:rPr>
          <w:spacing w:val="-21"/>
          <w:sz w:val="24"/>
        </w:rPr>
        <w:t> </w:t>
      </w:r>
      <w:r>
        <w:rPr>
          <w:sz w:val="24"/>
        </w:rPr>
        <w:t>Área;</w:t>
      </w:r>
    </w:p>
    <w:p>
      <w:pPr>
        <w:pStyle w:val="BodyText"/>
        <w:spacing w:before="1"/>
      </w:pPr>
    </w:p>
    <w:p>
      <w:pPr>
        <w:pStyle w:val="ListParagraph"/>
        <w:numPr>
          <w:ilvl w:val="0"/>
          <w:numId w:val="7"/>
        </w:numPr>
        <w:tabs>
          <w:tab w:pos="1519" w:val="left" w:leader="none"/>
          <w:tab w:pos="1520" w:val="left" w:leader="none"/>
        </w:tabs>
        <w:spacing w:line="240" w:lineRule="auto" w:before="1" w:after="0"/>
        <w:ind w:left="1520" w:right="117" w:hanging="1059"/>
        <w:jc w:val="left"/>
        <w:rPr>
          <w:sz w:val="24"/>
        </w:rPr>
      </w:pPr>
      <w:r>
        <w:rPr>
          <w:sz w:val="24"/>
        </w:rPr>
        <w:t>Domicilio completo (calle, número exterior, número interior, colonia, código postal, etc.);</w:t>
      </w:r>
    </w:p>
    <w:p>
      <w:pPr>
        <w:pStyle w:val="BodyText"/>
        <w:spacing w:before="12"/>
        <w:rPr>
          <w:sz w:val="23"/>
        </w:rPr>
      </w:pPr>
    </w:p>
    <w:p>
      <w:pPr>
        <w:pStyle w:val="ListParagraph"/>
        <w:numPr>
          <w:ilvl w:val="0"/>
          <w:numId w:val="7"/>
        </w:numPr>
        <w:tabs>
          <w:tab w:pos="822" w:val="left" w:leader="none"/>
        </w:tabs>
        <w:spacing w:line="240" w:lineRule="auto" w:before="0" w:after="0"/>
        <w:ind w:left="821" w:right="0" w:hanging="360"/>
        <w:jc w:val="left"/>
        <w:rPr>
          <w:sz w:val="24"/>
        </w:rPr>
      </w:pPr>
      <w:r>
        <w:rPr>
          <w:sz w:val="24"/>
        </w:rPr>
        <w:t>Nombre y Cargo del Servidor Público que</w:t>
      </w:r>
      <w:r>
        <w:rPr>
          <w:spacing w:val="-16"/>
          <w:sz w:val="24"/>
        </w:rPr>
        <w:t> </w:t>
      </w:r>
      <w:r>
        <w:rPr>
          <w:sz w:val="24"/>
        </w:rPr>
        <w:t>entrega;</w:t>
      </w:r>
    </w:p>
    <w:p>
      <w:pPr>
        <w:pStyle w:val="BodyText"/>
        <w:spacing w:before="1"/>
      </w:pPr>
    </w:p>
    <w:p>
      <w:pPr>
        <w:pStyle w:val="ListParagraph"/>
        <w:numPr>
          <w:ilvl w:val="0"/>
          <w:numId w:val="7"/>
        </w:numPr>
        <w:tabs>
          <w:tab w:pos="822" w:val="left" w:leader="none"/>
        </w:tabs>
        <w:spacing w:line="240" w:lineRule="auto" w:before="0" w:after="0"/>
        <w:ind w:left="821" w:right="0" w:hanging="360"/>
        <w:jc w:val="left"/>
        <w:rPr>
          <w:sz w:val="24"/>
        </w:rPr>
      </w:pPr>
      <w:r>
        <w:rPr>
          <w:sz w:val="24"/>
        </w:rPr>
        <w:t>Copia del acuse del escrito de</w:t>
      </w:r>
      <w:r>
        <w:rPr>
          <w:spacing w:val="-7"/>
          <w:sz w:val="24"/>
        </w:rPr>
        <w:t> </w:t>
      </w:r>
      <w:r>
        <w:rPr>
          <w:sz w:val="24"/>
        </w:rPr>
        <w:t>renuncia;</w:t>
      </w:r>
    </w:p>
    <w:p>
      <w:pPr>
        <w:pStyle w:val="BodyText"/>
        <w:spacing w:before="13"/>
        <w:rPr>
          <w:sz w:val="23"/>
        </w:rPr>
      </w:pPr>
    </w:p>
    <w:p>
      <w:pPr>
        <w:pStyle w:val="ListParagraph"/>
        <w:numPr>
          <w:ilvl w:val="0"/>
          <w:numId w:val="7"/>
        </w:numPr>
        <w:tabs>
          <w:tab w:pos="821" w:val="left" w:leader="none"/>
          <w:tab w:pos="822" w:val="left" w:leader="none"/>
        </w:tabs>
        <w:spacing w:line="240" w:lineRule="auto" w:before="0" w:after="0"/>
        <w:ind w:left="821" w:right="0" w:hanging="360"/>
        <w:jc w:val="left"/>
        <w:rPr>
          <w:sz w:val="24"/>
        </w:rPr>
      </w:pPr>
      <w:r>
        <w:rPr>
          <w:sz w:val="24"/>
        </w:rPr>
        <w:t>Nombre del Servidor Público que</w:t>
      </w:r>
      <w:r>
        <w:rPr>
          <w:spacing w:val="-6"/>
          <w:sz w:val="24"/>
        </w:rPr>
        <w:t> </w:t>
      </w:r>
      <w:r>
        <w:rPr>
          <w:sz w:val="24"/>
        </w:rPr>
        <w:t>recibe;</w:t>
      </w:r>
    </w:p>
    <w:p>
      <w:pPr>
        <w:pStyle w:val="BodyText"/>
        <w:spacing w:before="13"/>
        <w:rPr>
          <w:sz w:val="23"/>
        </w:rPr>
      </w:pPr>
    </w:p>
    <w:p>
      <w:pPr>
        <w:pStyle w:val="ListParagraph"/>
        <w:numPr>
          <w:ilvl w:val="0"/>
          <w:numId w:val="7"/>
        </w:numPr>
        <w:tabs>
          <w:tab w:pos="821" w:val="left" w:leader="none"/>
          <w:tab w:pos="822" w:val="left" w:leader="none"/>
        </w:tabs>
        <w:spacing w:line="240" w:lineRule="auto" w:before="0" w:after="0"/>
        <w:ind w:left="821" w:right="0" w:hanging="360"/>
        <w:jc w:val="left"/>
        <w:rPr>
          <w:sz w:val="24"/>
        </w:rPr>
      </w:pPr>
      <w:r>
        <w:rPr>
          <w:sz w:val="24"/>
        </w:rPr>
        <w:t>Nombre del Servidor Público designado por la</w:t>
      </w:r>
      <w:r>
        <w:rPr>
          <w:spacing w:val="-17"/>
          <w:sz w:val="24"/>
        </w:rPr>
        <w:t> </w:t>
      </w:r>
      <w:r>
        <w:rPr>
          <w:sz w:val="24"/>
        </w:rPr>
        <w:t>Contraloría;</w:t>
      </w:r>
    </w:p>
    <w:p>
      <w:pPr>
        <w:pStyle w:val="BodyText"/>
        <w:spacing w:before="1"/>
      </w:pPr>
    </w:p>
    <w:p>
      <w:pPr>
        <w:pStyle w:val="ListParagraph"/>
        <w:numPr>
          <w:ilvl w:val="0"/>
          <w:numId w:val="7"/>
        </w:numPr>
        <w:tabs>
          <w:tab w:pos="822" w:val="left" w:leader="none"/>
        </w:tabs>
        <w:spacing w:line="240" w:lineRule="auto" w:before="0" w:after="0"/>
        <w:ind w:left="821" w:right="0" w:hanging="360"/>
        <w:jc w:val="left"/>
        <w:rPr>
          <w:sz w:val="24"/>
        </w:rPr>
      </w:pPr>
      <w:r>
        <w:rPr>
          <w:sz w:val="24"/>
        </w:rPr>
        <w:t>Nombre del Servidor Público designado por la</w:t>
      </w:r>
      <w:r>
        <w:rPr>
          <w:spacing w:val="-15"/>
          <w:sz w:val="24"/>
        </w:rPr>
        <w:t> </w:t>
      </w:r>
      <w:r>
        <w:rPr>
          <w:sz w:val="24"/>
        </w:rPr>
        <w:t>Dirección;</w:t>
      </w:r>
    </w:p>
    <w:p>
      <w:pPr>
        <w:spacing w:after="0" w:line="240" w:lineRule="auto"/>
        <w:jc w:val="left"/>
        <w:rPr>
          <w:sz w:val="24"/>
        </w:rPr>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616"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ListParagraph"/>
        <w:numPr>
          <w:ilvl w:val="0"/>
          <w:numId w:val="7"/>
        </w:numPr>
        <w:tabs>
          <w:tab w:pos="1519" w:val="left" w:leader="none"/>
          <w:tab w:pos="1520" w:val="left" w:leader="none"/>
        </w:tabs>
        <w:spacing w:line="240" w:lineRule="auto" w:before="100" w:after="0"/>
        <w:ind w:left="1520" w:right="118" w:hanging="1059"/>
        <w:jc w:val="both"/>
        <w:rPr>
          <w:sz w:val="24"/>
        </w:rPr>
      </w:pPr>
      <w:r>
        <w:rPr>
          <w:sz w:val="24"/>
        </w:rPr>
        <w:t>Nombre de los Servidores Públicos que fungirán como testigos, preferentemente del Área Municipal a</w:t>
      </w:r>
      <w:r>
        <w:rPr>
          <w:spacing w:val="-12"/>
          <w:sz w:val="24"/>
        </w:rPr>
        <w:t> </w:t>
      </w:r>
      <w:r>
        <w:rPr>
          <w:sz w:val="24"/>
        </w:rPr>
        <w:t>entregar;</w:t>
      </w:r>
    </w:p>
    <w:p>
      <w:pPr>
        <w:pStyle w:val="BodyText"/>
        <w:spacing w:before="1"/>
      </w:pPr>
    </w:p>
    <w:p>
      <w:pPr>
        <w:pStyle w:val="ListParagraph"/>
        <w:numPr>
          <w:ilvl w:val="0"/>
          <w:numId w:val="7"/>
        </w:numPr>
        <w:tabs>
          <w:tab w:pos="1519" w:val="left" w:leader="none"/>
          <w:tab w:pos="1520" w:val="left" w:leader="none"/>
        </w:tabs>
        <w:spacing w:line="240" w:lineRule="auto" w:before="0" w:after="0"/>
        <w:ind w:left="1520" w:right="116" w:hanging="1059"/>
        <w:jc w:val="both"/>
        <w:rPr>
          <w:sz w:val="24"/>
        </w:rPr>
      </w:pPr>
      <w:r>
        <w:rPr>
          <w:sz w:val="24"/>
        </w:rPr>
        <w:t>Identificación oficial de cada uno de los Servidores Públicos que participan en el Acta, incluidos los que participarán como testigos de asistencia (INE, cartilla o pasaporte, etc.), de las cuales se agregaran copias a dicha</w:t>
      </w:r>
      <w:r>
        <w:rPr>
          <w:spacing w:val="-6"/>
          <w:sz w:val="24"/>
        </w:rPr>
        <w:t> </w:t>
      </w:r>
      <w:r>
        <w:rPr>
          <w:sz w:val="24"/>
        </w:rPr>
        <w:t>Acta;</w:t>
      </w:r>
    </w:p>
    <w:p>
      <w:pPr>
        <w:pStyle w:val="BodyText"/>
      </w:pPr>
    </w:p>
    <w:p>
      <w:pPr>
        <w:pStyle w:val="ListParagraph"/>
        <w:numPr>
          <w:ilvl w:val="0"/>
          <w:numId w:val="7"/>
        </w:numPr>
        <w:tabs>
          <w:tab w:pos="1519" w:val="left" w:leader="none"/>
          <w:tab w:pos="1520" w:val="left" w:leader="none"/>
        </w:tabs>
        <w:spacing w:line="240" w:lineRule="auto" w:before="0" w:after="0"/>
        <w:ind w:left="1520" w:right="116" w:hanging="1059"/>
        <w:jc w:val="both"/>
        <w:rPr>
          <w:sz w:val="24"/>
        </w:rPr>
      </w:pPr>
      <w:r>
        <w:rPr>
          <w:sz w:val="24"/>
        </w:rPr>
        <w:t>Hacer constar las circunstancias de tiempo, modo y lugar observados durante el desarrollo del acto de Entrega-Recepción. En general se harán las incidencias que ocurran durante el desarrollo del acto de Entrega-Recepción, en los cuales se vieran involucrados los que en el</w:t>
      </w:r>
      <w:r>
        <w:rPr>
          <w:spacing w:val="-6"/>
          <w:sz w:val="24"/>
        </w:rPr>
        <w:t> </w:t>
      </w:r>
      <w:r>
        <w:rPr>
          <w:sz w:val="24"/>
        </w:rPr>
        <w:t>intervinieron;</w:t>
      </w:r>
    </w:p>
    <w:p>
      <w:pPr>
        <w:pStyle w:val="BodyText"/>
      </w:pPr>
    </w:p>
    <w:p>
      <w:pPr>
        <w:pStyle w:val="ListParagraph"/>
        <w:numPr>
          <w:ilvl w:val="0"/>
          <w:numId w:val="7"/>
        </w:numPr>
        <w:tabs>
          <w:tab w:pos="1519" w:val="left" w:leader="none"/>
          <w:tab w:pos="1520" w:val="left" w:leader="none"/>
        </w:tabs>
        <w:spacing w:line="240" w:lineRule="auto" w:before="0" w:after="0"/>
        <w:ind w:left="1520" w:right="116" w:hanging="1059"/>
        <w:jc w:val="both"/>
        <w:rPr>
          <w:sz w:val="24"/>
        </w:rPr>
      </w:pPr>
      <w:r>
        <w:rPr>
          <w:sz w:val="24"/>
        </w:rPr>
        <w:t>No deberán utilizarse abreviaturas, ni tachaduras, enmendaduras o borraduras; en todo caso, los errores deben corregirse antes de la impresión y firma del Acta;</w:t>
      </w:r>
      <w:r>
        <w:rPr>
          <w:spacing w:val="-4"/>
          <w:sz w:val="24"/>
        </w:rPr>
        <w:t> </w:t>
      </w:r>
      <w:r>
        <w:rPr>
          <w:sz w:val="24"/>
        </w:rPr>
        <w:t>y</w:t>
      </w:r>
    </w:p>
    <w:p>
      <w:pPr>
        <w:pStyle w:val="BodyText"/>
      </w:pPr>
    </w:p>
    <w:p>
      <w:pPr>
        <w:pStyle w:val="ListParagraph"/>
        <w:numPr>
          <w:ilvl w:val="0"/>
          <w:numId w:val="7"/>
        </w:numPr>
        <w:tabs>
          <w:tab w:pos="822" w:val="left" w:leader="none"/>
        </w:tabs>
        <w:spacing w:line="290" w:lineRule="exact" w:before="1" w:after="0"/>
        <w:ind w:left="821" w:right="0" w:hanging="360"/>
        <w:jc w:val="left"/>
        <w:rPr>
          <w:sz w:val="24"/>
        </w:rPr>
      </w:pPr>
      <w:r>
        <w:rPr>
          <w:sz w:val="24"/>
        </w:rPr>
        <w:t>Debe indicar la hora, fecha y lugar en que concluye el</w:t>
      </w:r>
      <w:r>
        <w:rPr>
          <w:spacing w:val="-34"/>
          <w:sz w:val="24"/>
        </w:rPr>
        <w:t> </w:t>
      </w:r>
      <w:r>
        <w:rPr>
          <w:sz w:val="24"/>
        </w:rPr>
        <w:t>evento.</w:t>
      </w:r>
    </w:p>
    <w:p>
      <w:pPr>
        <w:pStyle w:val="BodyText"/>
        <w:spacing w:line="290" w:lineRule="exact"/>
        <w:ind w:left="101"/>
      </w:pPr>
      <w:r>
        <w:rPr>
          <w:rFonts w:ascii="Arial" w:hAnsi="Arial"/>
          <w:b/>
        </w:rPr>
        <w:t>Artículo 12. </w:t>
      </w:r>
      <w:r>
        <w:rPr/>
        <w:t>El Acta de Entrega-Recepción y sus Anexos se elaborará por</w:t>
      </w:r>
    </w:p>
    <w:p>
      <w:pPr>
        <w:pStyle w:val="BodyText"/>
        <w:ind w:left="101" w:right="115"/>
        <w:jc w:val="both"/>
      </w:pPr>
      <w:r>
        <w:rPr/>
        <w:t>cuadruplicado, el Acta y los documentos que forman parte de ella (copias del acuse de recibido de la renuncia e identificaciones) se suscribirán con firmas autógrafas por todos los que en ella intervinieron y sus Anexos se suscribirán con firmas autógrafas y/o rubricas en todas sus fojas únicamente por los Servidores Públicos Entrante y Saliente y se distribuirá cada ejemplar de la siguiente forma:</w:t>
      </w:r>
    </w:p>
    <w:p>
      <w:pPr>
        <w:pStyle w:val="BodyText"/>
        <w:rPr>
          <w:sz w:val="32"/>
        </w:rPr>
      </w:pPr>
    </w:p>
    <w:p>
      <w:pPr>
        <w:pStyle w:val="BodyText"/>
        <w:spacing w:before="6"/>
        <w:rPr>
          <w:sz w:val="21"/>
        </w:rPr>
      </w:pPr>
    </w:p>
    <w:p>
      <w:pPr>
        <w:pStyle w:val="ListParagraph"/>
        <w:numPr>
          <w:ilvl w:val="0"/>
          <w:numId w:val="8"/>
        </w:numPr>
        <w:tabs>
          <w:tab w:pos="822" w:val="left" w:leader="none"/>
        </w:tabs>
        <w:spacing w:line="240" w:lineRule="auto" w:before="0" w:after="0"/>
        <w:ind w:left="1520" w:right="0" w:hanging="1059"/>
        <w:jc w:val="left"/>
        <w:rPr>
          <w:sz w:val="24"/>
        </w:rPr>
      </w:pPr>
      <w:r>
        <w:rPr>
          <w:sz w:val="24"/>
        </w:rPr>
        <w:t>Servidor Público</w:t>
      </w:r>
      <w:r>
        <w:rPr>
          <w:spacing w:val="-2"/>
          <w:sz w:val="24"/>
        </w:rPr>
        <w:t> </w:t>
      </w:r>
      <w:r>
        <w:rPr>
          <w:sz w:val="24"/>
        </w:rPr>
        <w:t>Saliente;</w:t>
      </w:r>
    </w:p>
    <w:p>
      <w:pPr>
        <w:pStyle w:val="BodyText"/>
        <w:spacing w:before="13"/>
        <w:rPr>
          <w:sz w:val="23"/>
        </w:rPr>
      </w:pPr>
    </w:p>
    <w:p>
      <w:pPr>
        <w:pStyle w:val="ListParagraph"/>
        <w:numPr>
          <w:ilvl w:val="0"/>
          <w:numId w:val="8"/>
        </w:numPr>
        <w:tabs>
          <w:tab w:pos="822" w:val="left" w:leader="none"/>
        </w:tabs>
        <w:spacing w:line="240" w:lineRule="auto" w:before="0" w:after="0"/>
        <w:ind w:left="821" w:right="0" w:hanging="360"/>
        <w:jc w:val="left"/>
        <w:rPr>
          <w:sz w:val="24"/>
        </w:rPr>
      </w:pPr>
      <w:r>
        <w:rPr>
          <w:sz w:val="24"/>
        </w:rPr>
        <w:t>Servidor Público</w:t>
      </w:r>
      <w:r>
        <w:rPr>
          <w:spacing w:val="-2"/>
          <w:sz w:val="24"/>
        </w:rPr>
        <w:t> </w:t>
      </w:r>
      <w:r>
        <w:rPr>
          <w:sz w:val="24"/>
        </w:rPr>
        <w:t>Entrante;</w:t>
      </w:r>
    </w:p>
    <w:p>
      <w:pPr>
        <w:pStyle w:val="BodyText"/>
        <w:spacing w:before="12"/>
        <w:rPr>
          <w:sz w:val="23"/>
        </w:rPr>
      </w:pPr>
    </w:p>
    <w:p>
      <w:pPr>
        <w:pStyle w:val="ListParagraph"/>
        <w:numPr>
          <w:ilvl w:val="0"/>
          <w:numId w:val="8"/>
        </w:numPr>
        <w:tabs>
          <w:tab w:pos="822" w:val="left" w:leader="none"/>
        </w:tabs>
        <w:spacing w:line="240" w:lineRule="auto" w:before="1" w:after="0"/>
        <w:ind w:left="1520" w:right="0" w:hanging="1059"/>
        <w:jc w:val="left"/>
        <w:rPr>
          <w:sz w:val="24"/>
        </w:rPr>
      </w:pPr>
      <w:r>
        <w:rPr>
          <w:sz w:val="24"/>
        </w:rPr>
        <w:t>Representante de la Contraloría;</w:t>
      </w:r>
    </w:p>
    <w:p>
      <w:pPr>
        <w:pStyle w:val="BodyText"/>
        <w:spacing w:before="1"/>
      </w:pPr>
    </w:p>
    <w:p>
      <w:pPr>
        <w:pStyle w:val="ListParagraph"/>
        <w:numPr>
          <w:ilvl w:val="0"/>
          <w:numId w:val="8"/>
        </w:numPr>
        <w:tabs>
          <w:tab w:pos="1519" w:val="left" w:leader="none"/>
          <w:tab w:pos="1520" w:val="left" w:leader="none"/>
        </w:tabs>
        <w:spacing w:line="240" w:lineRule="auto" w:before="0" w:after="0"/>
        <w:ind w:left="1520" w:right="117" w:hanging="1059"/>
        <w:jc w:val="both"/>
        <w:rPr>
          <w:sz w:val="24"/>
        </w:rPr>
      </w:pPr>
      <w:r>
        <w:rPr>
          <w:sz w:val="24"/>
        </w:rPr>
        <w:t>Representante de la Dirección, únicamente se le proporcionara copia del Acta y del Anexo 5 Formato</w:t>
      </w:r>
      <w:r>
        <w:rPr>
          <w:spacing w:val="-9"/>
          <w:sz w:val="24"/>
        </w:rPr>
        <w:t> </w:t>
      </w:r>
      <w:r>
        <w:rPr>
          <w:sz w:val="24"/>
        </w:rPr>
        <w:t>RM-01.</w:t>
      </w:r>
    </w:p>
    <w:p>
      <w:pPr>
        <w:spacing w:after="0" w:line="240" w:lineRule="auto"/>
        <w:jc w:val="both"/>
        <w:rPr>
          <w:sz w:val="24"/>
        </w:rPr>
        <w:sectPr>
          <w:pgSz w:w="12240" w:h="15840"/>
          <w:pgMar w:top="0" w:bottom="0" w:left="1600" w:right="1580"/>
        </w:sectPr>
      </w:pPr>
    </w:p>
    <w:p>
      <w:pPr>
        <w:pStyle w:val="BodyText"/>
        <w:rPr>
          <w:sz w:val="20"/>
        </w:rPr>
      </w:pPr>
      <w:r>
        <w:rPr/>
        <w:pict>
          <v:group style="position:absolute;margin-left:11.715pt;margin-top:0pt;width:153.65pt;height:792pt;mso-position-horizontal-relative:page;mso-position-vertical-relative:page;z-index:-108592" coordorigin="234,0" coordsize="307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3073;height:15840" type="#_x0000_t75" stroked="false">
              <v:imagedata r:id="rId39"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3"/>
        </w:rPr>
      </w:pPr>
    </w:p>
    <w:p>
      <w:pPr>
        <w:pStyle w:val="BodyText"/>
        <w:spacing w:before="100"/>
        <w:ind w:left="101" w:right="118"/>
        <w:jc w:val="both"/>
      </w:pPr>
      <w:r>
        <w:rPr>
          <w:rFonts w:ascii="Arial" w:hAnsi="Arial"/>
          <w:b/>
        </w:rPr>
        <w:t>Artículo 13. </w:t>
      </w:r>
      <w:r>
        <w:rPr/>
        <w:t>El Acta de Entrega–Recepción comprenderá un Capítulo denominado</w:t>
      </w:r>
      <w:r>
        <w:rPr>
          <w:spacing w:val="-19"/>
        </w:rPr>
        <w:t> </w:t>
      </w:r>
      <w:r>
        <w:rPr/>
        <w:t>“OTROS</w:t>
      </w:r>
      <w:r>
        <w:rPr>
          <w:spacing w:val="-18"/>
        </w:rPr>
        <w:t> </w:t>
      </w:r>
      <w:r>
        <w:rPr/>
        <w:t>HECHOS”</w:t>
      </w:r>
      <w:r>
        <w:rPr>
          <w:spacing w:val="-18"/>
        </w:rPr>
        <w:t> </w:t>
      </w:r>
      <w:r>
        <w:rPr/>
        <w:t>en</w:t>
      </w:r>
      <w:r>
        <w:rPr>
          <w:spacing w:val="-18"/>
        </w:rPr>
        <w:t> </w:t>
      </w:r>
      <w:r>
        <w:rPr/>
        <w:t>el</w:t>
      </w:r>
      <w:r>
        <w:rPr>
          <w:spacing w:val="-19"/>
        </w:rPr>
        <w:t> </w:t>
      </w:r>
      <w:r>
        <w:rPr/>
        <w:t>cual,</w:t>
      </w:r>
      <w:r>
        <w:rPr>
          <w:spacing w:val="-18"/>
        </w:rPr>
        <w:t> </w:t>
      </w:r>
      <w:r>
        <w:rPr/>
        <w:t>cualquiera</w:t>
      </w:r>
      <w:r>
        <w:rPr>
          <w:spacing w:val="-17"/>
        </w:rPr>
        <w:t> </w:t>
      </w:r>
      <w:r>
        <w:rPr/>
        <w:t>de</w:t>
      </w:r>
      <w:r>
        <w:rPr>
          <w:spacing w:val="-18"/>
        </w:rPr>
        <w:t> </w:t>
      </w:r>
      <w:r>
        <w:rPr/>
        <w:t>los</w:t>
      </w:r>
      <w:r>
        <w:rPr>
          <w:spacing w:val="-17"/>
        </w:rPr>
        <w:t> </w:t>
      </w:r>
      <w:r>
        <w:rPr/>
        <w:t>participantes</w:t>
      </w:r>
      <w:r>
        <w:rPr>
          <w:spacing w:val="-17"/>
        </w:rPr>
        <w:t> </w:t>
      </w:r>
      <w:r>
        <w:rPr/>
        <w:t>podrá argumentar cualquier circunstancia o manifestación que considere necesario con</w:t>
      </w:r>
      <w:r>
        <w:rPr>
          <w:spacing w:val="-17"/>
        </w:rPr>
        <w:t> </w:t>
      </w:r>
      <w:r>
        <w:rPr/>
        <w:t>motivo</w:t>
      </w:r>
      <w:r>
        <w:rPr>
          <w:spacing w:val="-17"/>
        </w:rPr>
        <w:t> </w:t>
      </w:r>
      <w:r>
        <w:rPr/>
        <w:t>del</w:t>
      </w:r>
      <w:r>
        <w:rPr>
          <w:spacing w:val="-17"/>
        </w:rPr>
        <w:t> </w:t>
      </w:r>
      <w:r>
        <w:rPr/>
        <w:t>Acto</w:t>
      </w:r>
      <w:r>
        <w:rPr>
          <w:spacing w:val="-17"/>
        </w:rPr>
        <w:t> </w:t>
      </w:r>
      <w:r>
        <w:rPr/>
        <w:t>mismo</w:t>
      </w:r>
      <w:r>
        <w:rPr>
          <w:spacing w:val="-17"/>
        </w:rPr>
        <w:t> </w:t>
      </w:r>
      <w:r>
        <w:rPr/>
        <w:t>y</w:t>
      </w:r>
      <w:r>
        <w:rPr>
          <w:spacing w:val="-16"/>
        </w:rPr>
        <w:t> </w:t>
      </w:r>
      <w:r>
        <w:rPr/>
        <w:t>se</w:t>
      </w:r>
      <w:r>
        <w:rPr>
          <w:spacing w:val="-16"/>
        </w:rPr>
        <w:t> </w:t>
      </w:r>
      <w:r>
        <w:rPr/>
        <w:t>hará</w:t>
      </w:r>
      <w:r>
        <w:rPr>
          <w:spacing w:val="-18"/>
        </w:rPr>
        <w:t> </w:t>
      </w:r>
      <w:r>
        <w:rPr/>
        <w:t>constar</w:t>
      </w:r>
      <w:r>
        <w:rPr>
          <w:spacing w:val="-16"/>
        </w:rPr>
        <w:t> </w:t>
      </w:r>
      <w:r>
        <w:rPr/>
        <w:t>siempre</w:t>
      </w:r>
      <w:r>
        <w:rPr>
          <w:spacing w:val="-16"/>
        </w:rPr>
        <w:t> </w:t>
      </w:r>
      <w:r>
        <w:rPr/>
        <w:t>y</w:t>
      </w:r>
      <w:r>
        <w:rPr>
          <w:spacing w:val="-17"/>
        </w:rPr>
        <w:t> </w:t>
      </w:r>
      <w:r>
        <w:rPr/>
        <w:t>cuando</w:t>
      </w:r>
      <w:r>
        <w:rPr>
          <w:spacing w:val="-17"/>
        </w:rPr>
        <w:t> </w:t>
      </w:r>
      <w:r>
        <w:rPr/>
        <w:t>no</w:t>
      </w:r>
      <w:r>
        <w:rPr>
          <w:spacing w:val="-16"/>
        </w:rPr>
        <w:t> </w:t>
      </w:r>
      <w:r>
        <w:rPr/>
        <w:t>atente</w:t>
      </w:r>
      <w:r>
        <w:rPr>
          <w:spacing w:val="-16"/>
        </w:rPr>
        <w:t> </w:t>
      </w:r>
      <w:r>
        <w:rPr/>
        <w:t>contra la moral o las buenas</w:t>
      </w:r>
      <w:r>
        <w:rPr>
          <w:spacing w:val="-5"/>
        </w:rPr>
        <w:t> </w:t>
      </w:r>
      <w:r>
        <w:rPr/>
        <w:t>costumbres.</w:t>
      </w:r>
    </w:p>
    <w:p>
      <w:pPr>
        <w:pStyle w:val="BodyText"/>
        <w:spacing w:before="2"/>
      </w:pPr>
    </w:p>
    <w:p>
      <w:pPr>
        <w:pStyle w:val="BodyText"/>
        <w:ind w:left="101" w:right="117"/>
        <w:jc w:val="both"/>
      </w:pPr>
      <w:r>
        <w:rPr/>
        <w:t>No será causa para suspender, diferir o cancelar el Acto de Entrega-Recepción la presunta existencia de hechos u omisiones irregulares en el desempeño del empleo, cargo o comisión del Servidor Público Saliente. En este caso, tanto el Servidor</w:t>
      </w:r>
      <w:r>
        <w:rPr>
          <w:spacing w:val="-11"/>
        </w:rPr>
        <w:t> </w:t>
      </w:r>
      <w:r>
        <w:rPr/>
        <w:t>Público</w:t>
      </w:r>
      <w:r>
        <w:rPr>
          <w:spacing w:val="-12"/>
        </w:rPr>
        <w:t> </w:t>
      </w:r>
      <w:r>
        <w:rPr/>
        <w:t>Saliente</w:t>
      </w:r>
      <w:r>
        <w:rPr>
          <w:spacing w:val="-12"/>
        </w:rPr>
        <w:t> </w:t>
      </w:r>
      <w:r>
        <w:rPr/>
        <w:t>como</w:t>
      </w:r>
      <w:r>
        <w:rPr>
          <w:spacing w:val="-12"/>
        </w:rPr>
        <w:t> </w:t>
      </w:r>
      <w:r>
        <w:rPr/>
        <w:t>el</w:t>
      </w:r>
      <w:r>
        <w:rPr>
          <w:spacing w:val="-11"/>
        </w:rPr>
        <w:t> </w:t>
      </w:r>
      <w:r>
        <w:rPr/>
        <w:t>Servidor</w:t>
      </w:r>
      <w:r>
        <w:rPr>
          <w:spacing w:val="-10"/>
        </w:rPr>
        <w:t> </w:t>
      </w:r>
      <w:r>
        <w:rPr/>
        <w:t>Público</w:t>
      </w:r>
      <w:r>
        <w:rPr>
          <w:spacing w:val="-12"/>
        </w:rPr>
        <w:t> </w:t>
      </w:r>
      <w:r>
        <w:rPr/>
        <w:t>Entrante,</w:t>
      </w:r>
      <w:r>
        <w:rPr>
          <w:spacing w:val="-10"/>
        </w:rPr>
        <w:t> </w:t>
      </w:r>
      <w:r>
        <w:rPr/>
        <w:t>deberán</w:t>
      </w:r>
      <w:r>
        <w:rPr>
          <w:spacing w:val="-11"/>
        </w:rPr>
        <w:t> </w:t>
      </w:r>
      <w:r>
        <w:rPr/>
        <w:t>consignar lo que estimen conveniente en el capítulo de “OTROS HECHOS” del Acta de Entrega-Recepción, como constancia de su</w:t>
      </w:r>
      <w:r>
        <w:rPr>
          <w:spacing w:val="-8"/>
        </w:rPr>
        <w:t> </w:t>
      </w:r>
      <w:r>
        <w:rPr/>
        <w:t>observación.</w:t>
      </w:r>
    </w:p>
    <w:p>
      <w:pPr>
        <w:pStyle w:val="BodyText"/>
        <w:spacing w:before="13"/>
        <w:rPr>
          <w:sz w:val="29"/>
        </w:rPr>
      </w:pPr>
    </w:p>
    <w:p>
      <w:pPr>
        <w:pStyle w:val="Heading1"/>
        <w:ind w:left="3213" w:right="3229" w:firstLine="0"/>
        <w:jc w:val="center"/>
      </w:pPr>
      <w:r>
        <w:rPr/>
        <w:t>CAPÍTULO IV</w:t>
      </w:r>
    </w:p>
    <w:p>
      <w:pPr>
        <w:spacing w:before="101"/>
        <w:ind w:left="2597" w:right="0" w:firstLine="0"/>
        <w:jc w:val="left"/>
        <w:rPr>
          <w:rFonts w:ascii="Arial"/>
          <w:b/>
          <w:sz w:val="24"/>
        </w:rPr>
      </w:pPr>
      <w:r>
        <w:rPr>
          <w:rFonts w:ascii="Arial"/>
          <w:b/>
          <w:sz w:val="24"/>
        </w:rPr>
        <w:t>DE LOS ANEXOS Y SUS FORMATOS</w:t>
      </w:r>
    </w:p>
    <w:p>
      <w:pPr>
        <w:pStyle w:val="BodyText"/>
        <w:spacing w:before="11"/>
        <w:rPr>
          <w:rFonts w:ascii="Arial"/>
          <w:b/>
          <w:sz w:val="33"/>
        </w:rPr>
      </w:pPr>
    </w:p>
    <w:p>
      <w:pPr>
        <w:pStyle w:val="BodyText"/>
        <w:spacing w:line="276" w:lineRule="auto"/>
        <w:ind w:left="101" w:right="116"/>
        <w:jc w:val="both"/>
      </w:pPr>
      <w:r>
        <w:rPr>
          <w:rFonts w:ascii="Arial" w:hAnsi="Arial"/>
          <w:b/>
        </w:rPr>
        <w:t>Artículo 14. </w:t>
      </w:r>
      <w:r>
        <w:rPr/>
        <w:t>Los apartados y anexos que forman parte del Acta de Entrega- Recepción del Área Municipal, serán los siguientes:</w:t>
      </w:r>
    </w:p>
    <w:p>
      <w:pPr>
        <w:pStyle w:val="BodyText"/>
        <w:spacing w:before="9"/>
        <w:rPr>
          <w:sz w:val="16"/>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4865"/>
        <w:gridCol w:w="2357"/>
      </w:tblGrid>
      <w:tr>
        <w:trPr>
          <w:trHeight w:val="981" w:hRule="atLeast"/>
        </w:trPr>
        <w:tc>
          <w:tcPr>
            <w:tcW w:w="1498" w:type="dxa"/>
          </w:tcPr>
          <w:p>
            <w:pPr>
              <w:pStyle w:val="TableParagraph"/>
              <w:spacing w:before="31"/>
              <w:ind w:left="345"/>
              <w:rPr>
                <w:rFonts w:ascii="Arial"/>
                <w:b/>
                <w:sz w:val="24"/>
              </w:rPr>
            </w:pPr>
            <w:r>
              <w:rPr>
                <w:rFonts w:ascii="Arial"/>
                <w:b/>
                <w:sz w:val="24"/>
              </w:rPr>
              <w:t>NO.</w:t>
            </w:r>
            <w:r>
              <w:rPr>
                <w:rFonts w:ascii="Arial"/>
                <w:b/>
                <w:spacing w:val="-25"/>
                <w:sz w:val="24"/>
              </w:rPr>
              <w:t> </w:t>
            </w:r>
            <w:r>
              <w:rPr>
                <w:rFonts w:ascii="Arial"/>
                <w:b/>
                <w:sz w:val="24"/>
              </w:rPr>
              <w:t>DE</w:t>
            </w:r>
          </w:p>
          <w:p>
            <w:pPr>
              <w:pStyle w:val="TableParagraph"/>
              <w:spacing w:before="214"/>
              <w:ind w:left="352"/>
              <w:rPr>
                <w:rFonts w:ascii="Arial"/>
                <w:b/>
                <w:sz w:val="24"/>
              </w:rPr>
            </w:pPr>
            <w:r>
              <w:rPr>
                <w:rFonts w:ascii="Arial"/>
                <w:b/>
                <w:sz w:val="24"/>
              </w:rPr>
              <w:t>ANEXO</w:t>
            </w:r>
          </w:p>
        </w:tc>
        <w:tc>
          <w:tcPr>
            <w:tcW w:w="4865" w:type="dxa"/>
            <w:shd w:val="clear" w:color="auto" w:fill="C5E0B3"/>
          </w:tcPr>
          <w:p>
            <w:pPr>
              <w:pStyle w:val="TableParagraph"/>
              <w:spacing w:before="276"/>
              <w:ind w:left="815"/>
              <w:rPr>
                <w:rFonts w:ascii="Arial" w:hAnsi="Arial"/>
                <w:b/>
                <w:sz w:val="24"/>
              </w:rPr>
            </w:pPr>
            <w:r>
              <w:rPr>
                <w:rFonts w:ascii="Arial" w:hAnsi="Arial"/>
                <w:b/>
                <w:sz w:val="24"/>
              </w:rPr>
              <w:t>DENOMINACIÓN DEL ANEXO</w:t>
            </w:r>
          </w:p>
        </w:tc>
        <w:tc>
          <w:tcPr>
            <w:tcW w:w="2357" w:type="dxa"/>
            <w:shd w:val="clear" w:color="auto" w:fill="C5E0B3"/>
          </w:tcPr>
          <w:p>
            <w:pPr>
              <w:pStyle w:val="TableParagraph"/>
              <w:spacing w:before="276"/>
              <w:ind w:left="548" w:right="544"/>
              <w:jc w:val="center"/>
              <w:rPr>
                <w:rFonts w:ascii="Arial"/>
                <w:b/>
                <w:sz w:val="24"/>
              </w:rPr>
            </w:pPr>
            <w:r>
              <w:rPr>
                <w:rFonts w:ascii="Arial"/>
                <w:b/>
                <w:sz w:val="24"/>
              </w:rPr>
              <w:t>FORMATO</w:t>
            </w:r>
          </w:p>
        </w:tc>
      </w:tr>
      <w:tr>
        <w:trPr>
          <w:trHeight w:val="505" w:hRule="atLeast"/>
        </w:trPr>
        <w:tc>
          <w:tcPr>
            <w:tcW w:w="1498" w:type="dxa"/>
          </w:tcPr>
          <w:p>
            <w:pPr>
              <w:pStyle w:val="TableParagraph"/>
              <w:spacing w:before="38"/>
              <w:ind w:left="201" w:right="192"/>
              <w:jc w:val="center"/>
              <w:rPr>
                <w:rFonts w:ascii="Arial"/>
                <w:b/>
                <w:sz w:val="24"/>
              </w:rPr>
            </w:pPr>
            <w:r>
              <w:rPr>
                <w:rFonts w:ascii="Arial"/>
                <w:b/>
                <w:sz w:val="24"/>
              </w:rPr>
              <w:t>ANEXO 1</w:t>
            </w:r>
          </w:p>
        </w:tc>
        <w:tc>
          <w:tcPr>
            <w:tcW w:w="4865" w:type="dxa"/>
          </w:tcPr>
          <w:p>
            <w:pPr>
              <w:pStyle w:val="TableParagraph"/>
              <w:spacing w:before="38"/>
              <w:rPr>
                <w:rFonts w:ascii="Arial"/>
                <w:b/>
                <w:sz w:val="24"/>
              </w:rPr>
            </w:pPr>
            <w:r>
              <w:rPr>
                <w:rFonts w:ascii="Arial"/>
                <w:b/>
                <w:sz w:val="24"/>
              </w:rPr>
              <w:t>INFORME GENERAL.</w:t>
            </w:r>
          </w:p>
        </w:tc>
        <w:tc>
          <w:tcPr>
            <w:tcW w:w="2357" w:type="dxa"/>
          </w:tcPr>
          <w:p>
            <w:pPr>
              <w:pStyle w:val="TableParagraph"/>
              <w:spacing w:before="31"/>
              <w:ind w:left="548" w:right="543"/>
              <w:jc w:val="center"/>
              <w:rPr>
                <w:rFonts w:ascii="Arial"/>
                <w:b/>
                <w:sz w:val="24"/>
              </w:rPr>
            </w:pPr>
            <w:r>
              <w:rPr>
                <w:rFonts w:ascii="Arial"/>
                <w:b/>
                <w:sz w:val="24"/>
              </w:rPr>
              <w:t>IG-01</w:t>
            </w:r>
          </w:p>
        </w:tc>
      </w:tr>
      <w:tr>
        <w:trPr>
          <w:trHeight w:val="981" w:hRule="atLeast"/>
        </w:trPr>
        <w:tc>
          <w:tcPr>
            <w:tcW w:w="1498" w:type="dxa"/>
          </w:tcPr>
          <w:p>
            <w:pPr>
              <w:pStyle w:val="TableParagraph"/>
              <w:spacing w:before="31"/>
              <w:ind w:left="201" w:right="192"/>
              <w:jc w:val="center"/>
              <w:rPr>
                <w:rFonts w:ascii="Arial"/>
                <w:b/>
                <w:sz w:val="24"/>
              </w:rPr>
            </w:pPr>
            <w:r>
              <w:rPr>
                <w:rFonts w:ascii="Arial"/>
                <w:b/>
                <w:sz w:val="24"/>
              </w:rPr>
              <w:t>ANEXO 2</w:t>
            </w:r>
          </w:p>
        </w:tc>
        <w:tc>
          <w:tcPr>
            <w:tcW w:w="4865" w:type="dxa"/>
          </w:tcPr>
          <w:p>
            <w:pPr>
              <w:pStyle w:val="TableParagraph"/>
              <w:tabs>
                <w:tab w:pos="2929" w:val="left" w:leader="none"/>
              </w:tabs>
              <w:spacing w:before="31"/>
              <w:rPr>
                <w:rFonts w:ascii="Arial" w:hAnsi="Arial"/>
                <w:b/>
                <w:sz w:val="24"/>
              </w:rPr>
            </w:pPr>
            <w:r>
              <w:rPr>
                <w:rFonts w:ascii="Arial" w:hAnsi="Arial"/>
                <w:b/>
                <w:sz w:val="24"/>
              </w:rPr>
              <w:t>SITUACIÓN</w:t>
              <w:tab/>
            </w:r>
            <w:r>
              <w:rPr>
                <w:rFonts w:ascii="Arial" w:hAnsi="Arial"/>
                <w:b/>
                <w:w w:val="95"/>
                <w:sz w:val="24"/>
              </w:rPr>
              <w:t>PROGRAMÁTICA</w:t>
            </w:r>
          </w:p>
          <w:p>
            <w:pPr>
              <w:pStyle w:val="TableParagraph"/>
              <w:spacing w:before="214"/>
              <w:rPr>
                <w:rFonts w:ascii="Arial"/>
                <w:b/>
                <w:sz w:val="24"/>
              </w:rPr>
            </w:pPr>
            <w:r>
              <w:rPr>
                <w:rFonts w:ascii="Arial"/>
                <w:b/>
                <w:sz w:val="24"/>
              </w:rPr>
              <w:t>PRESUPUESTAL.</w:t>
            </w:r>
          </w:p>
        </w:tc>
        <w:tc>
          <w:tcPr>
            <w:tcW w:w="2357" w:type="dxa"/>
          </w:tcPr>
          <w:p>
            <w:pPr>
              <w:pStyle w:val="TableParagraph"/>
              <w:spacing w:before="31"/>
              <w:ind w:left="548" w:right="544"/>
              <w:jc w:val="center"/>
              <w:rPr>
                <w:rFonts w:ascii="Arial"/>
                <w:b/>
                <w:sz w:val="24"/>
              </w:rPr>
            </w:pPr>
            <w:r>
              <w:rPr>
                <w:rFonts w:ascii="Arial"/>
                <w:b/>
                <w:sz w:val="24"/>
              </w:rPr>
              <w:t>SPP-01.</w:t>
            </w:r>
          </w:p>
        </w:tc>
      </w:tr>
      <w:tr>
        <w:trPr>
          <w:trHeight w:val="489" w:hRule="atLeast"/>
        </w:trPr>
        <w:tc>
          <w:tcPr>
            <w:tcW w:w="1498" w:type="dxa"/>
            <w:vMerge w:val="restart"/>
          </w:tcPr>
          <w:p>
            <w:pPr>
              <w:pStyle w:val="TableParagraph"/>
              <w:spacing w:before="31"/>
              <w:ind w:left="251"/>
              <w:rPr>
                <w:rFonts w:ascii="Arial"/>
                <w:b/>
                <w:sz w:val="24"/>
              </w:rPr>
            </w:pPr>
            <w:r>
              <w:rPr>
                <w:rFonts w:ascii="Arial"/>
                <w:b/>
                <w:sz w:val="24"/>
              </w:rPr>
              <w:t>ANEXO 3</w:t>
            </w:r>
          </w:p>
        </w:tc>
        <w:tc>
          <w:tcPr>
            <w:tcW w:w="4865" w:type="dxa"/>
          </w:tcPr>
          <w:p>
            <w:pPr>
              <w:pStyle w:val="TableParagraph"/>
              <w:spacing w:before="31"/>
              <w:rPr>
                <w:rFonts w:ascii="Arial"/>
                <w:b/>
                <w:sz w:val="24"/>
              </w:rPr>
            </w:pPr>
            <w:r>
              <w:rPr>
                <w:rFonts w:ascii="Arial"/>
                <w:b/>
                <w:sz w:val="24"/>
              </w:rPr>
              <w:t>RECURSOS FINANCIEROS.</w:t>
            </w:r>
          </w:p>
        </w:tc>
        <w:tc>
          <w:tcPr>
            <w:tcW w:w="2357" w:type="dxa"/>
          </w:tcPr>
          <w:p>
            <w:pPr>
              <w:pStyle w:val="TableParagraph"/>
              <w:ind w:left="0"/>
              <w:rPr>
                <w:rFonts w:ascii="Times New Roman"/>
                <w:sz w:val="24"/>
              </w:rPr>
            </w:pPr>
          </w:p>
        </w:tc>
      </w:tr>
      <w:tr>
        <w:trPr>
          <w:trHeight w:val="592"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b/>
                <w:sz w:val="24"/>
              </w:rPr>
              <w:t>A. </w:t>
            </w:r>
            <w:r>
              <w:rPr>
                <w:sz w:val="24"/>
              </w:rPr>
              <w:t>Estados Financieros.</w:t>
            </w:r>
          </w:p>
        </w:tc>
        <w:tc>
          <w:tcPr>
            <w:tcW w:w="2357" w:type="dxa"/>
          </w:tcPr>
          <w:p>
            <w:pPr>
              <w:pStyle w:val="TableParagraph"/>
              <w:spacing w:before="31"/>
              <w:ind w:left="548" w:right="544"/>
              <w:jc w:val="center"/>
              <w:rPr>
                <w:rFonts w:ascii="Arial"/>
                <w:b/>
                <w:sz w:val="24"/>
              </w:rPr>
            </w:pPr>
            <w:r>
              <w:rPr>
                <w:rFonts w:ascii="Arial"/>
                <w:b/>
                <w:sz w:val="24"/>
              </w:rPr>
              <w:t>RF-01.</w:t>
            </w:r>
          </w:p>
        </w:tc>
      </w:tr>
      <w:tr>
        <w:trPr>
          <w:trHeight w:val="508" w:hRule="atLeast"/>
        </w:trPr>
        <w:tc>
          <w:tcPr>
            <w:tcW w:w="1498" w:type="dxa"/>
            <w:vMerge/>
            <w:tcBorders>
              <w:top w:val="nil"/>
            </w:tcBorders>
          </w:tcPr>
          <w:p>
            <w:pPr>
              <w:rPr>
                <w:sz w:val="2"/>
                <w:szCs w:val="2"/>
              </w:rPr>
            </w:pPr>
          </w:p>
        </w:tc>
        <w:tc>
          <w:tcPr>
            <w:tcW w:w="4865" w:type="dxa"/>
          </w:tcPr>
          <w:p>
            <w:pPr>
              <w:pStyle w:val="TableParagraph"/>
              <w:spacing w:before="2"/>
              <w:rPr>
                <w:sz w:val="24"/>
              </w:rPr>
            </w:pPr>
            <w:r>
              <w:rPr>
                <w:rFonts w:ascii="Arial" w:hAnsi="Arial"/>
                <w:b/>
                <w:sz w:val="24"/>
              </w:rPr>
              <w:t>B. </w:t>
            </w:r>
            <w:r>
              <w:rPr>
                <w:sz w:val="24"/>
              </w:rPr>
              <w:t>Situación de la Cuenta Pública.</w:t>
            </w:r>
          </w:p>
        </w:tc>
        <w:tc>
          <w:tcPr>
            <w:tcW w:w="2357" w:type="dxa"/>
          </w:tcPr>
          <w:p>
            <w:pPr>
              <w:pStyle w:val="TableParagraph"/>
              <w:spacing w:before="34"/>
              <w:ind w:left="548" w:right="544"/>
              <w:jc w:val="center"/>
              <w:rPr>
                <w:rFonts w:ascii="Arial"/>
                <w:b/>
                <w:sz w:val="24"/>
              </w:rPr>
            </w:pPr>
            <w:r>
              <w:rPr>
                <w:rFonts w:ascii="Arial"/>
                <w:b/>
                <w:sz w:val="24"/>
              </w:rPr>
              <w:t>RF-02.</w:t>
            </w:r>
          </w:p>
        </w:tc>
      </w:tr>
      <w:tr>
        <w:trPr>
          <w:trHeight w:val="1470" w:hRule="atLeast"/>
        </w:trPr>
        <w:tc>
          <w:tcPr>
            <w:tcW w:w="1498" w:type="dxa"/>
            <w:vMerge/>
            <w:tcBorders>
              <w:top w:val="nil"/>
            </w:tcBorders>
          </w:tcPr>
          <w:p>
            <w:pPr>
              <w:rPr>
                <w:sz w:val="2"/>
                <w:szCs w:val="2"/>
              </w:rPr>
            </w:pPr>
          </w:p>
        </w:tc>
        <w:tc>
          <w:tcPr>
            <w:tcW w:w="4865" w:type="dxa"/>
          </w:tcPr>
          <w:p>
            <w:pPr>
              <w:pStyle w:val="TableParagraph"/>
              <w:tabs>
                <w:tab w:pos="1508" w:val="left" w:leader="none"/>
                <w:tab w:pos="2073" w:val="left" w:leader="none"/>
                <w:tab w:pos="2550" w:val="left" w:leader="none"/>
                <w:tab w:pos="2670" w:val="left" w:leader="none"/>
                <w:tab w:pos="3542" w:val="left" w:leader="none"/>
                <w:tab w:pos="4621" w:val="left" w:leader="none"/>
              </w:tabs>
              <w:spacing w:line="360" w:lineRule="auto"/>
              <w:ind w:left="467" w:right="95" w:hanging="360"/>
              <w:rPr>
                <w:sz w:val="24"/>
              </w:rPr>
            </w:pPr>
            <w:r>
              <w:rPr>
                <w:rFonts w:ascii="Arial" w:hAnsi="Arial"/>
                <w:b/>
                <w:sz w:val="24"/>
              </w:rPr>
              <w:t>C.</w:t>
            </w:r>
            <w:r>
              <w:rPr>
                <w:rFonts w:ascii="Arial" w:hAnsi="Arial"/>
                <w:b/>
                <w:spacing w:val="62"/>
                <w:sz w:val="24"/>
              </w:rPr>
              <w:t> </w:t>
            </w:r>
            <w:r>
              <w:rPr>
                <w:sz w:val="24"/>
              </w:rPr>
              <w:t>Estado</w:t>
              <w:tab/>
              <w:t>de</w:t>
              <w:tab/>
              <w:t>la</w:t>
              <w:tab/>
              <w:t>deuda</w:t>
              <w:tab/>
              <w:t>pública</w:t>
              <w:tab/>
              <w:t>y</w:t>
            </w:r>
            <w:r>
              <w:rPr>
                <w:w w:val="98"/>
                <w:sz w:val="24"/>
              </w:rPr>
              <w:t> </w:t>
            </w:r>
            <w:r>
              <w:rPr>
                <w:sz w:val="24"/>
              </w:rPr>
              <w:t>obligaciones</w:t>
              <w:tab/>
              <w:tab/>
              <w:tab/>
              <w:t>diferentes</w:t>
              <w:tab/>
              <w:t>a</w:t>
            </w:r>
          </w:p>
          <w:p>
            <w:pPr>
              <w:pStyle w:val="TableParagraph"/>
              <w:spacing w:before="1"/>
              <w:ind w:left="467"/>
              <w:rPr>
                <w:sz w:val="24"/>
              </w:rPr>
            </w:pPr>
            <w:r>
              <w:rPr>
                <w:sz w:val="24"/>
              </w:rPr>
              <w:t>financiamiento</w:t>
            </w:r>
          </w:p>
        </w:tc>
        <w:tc>
          <w:tcPr>
            <w:tcW w:w="2357" w:type="dxa"/>
          </w:tcPr>
          <w:p>
            <w:pPr>
              <w:pStyle w:val="TableParagraph"/>
              <w:ind w:left="0"/>
              <w:rPr>
                <w:rFonts w:ascii="Times New Roman"/>
                <w:sz w:val="24"/>
              </w:rPr>
            </w:pPr>
          </w:p>
        </w:tc>
      </w:tr>
    </w:tbl>
    <w:p>
      <w:pPr>
        <w:spacing w:after="0"/>
        <w:rPr>
          <w:rFonts w:ascii="Times New Roman"/>
          <w:sz w:val="24"/>
        </w:rPr>
        <w:sectPr>
          <w:pgSz w:w="12240" w:h="15840"/>
          <w:pgMar w:top="0" w:bottom="0" w:left="1600" w:right="1580"/>
        </w:sectPr>
      </w:pPr>
    </w:p>
    <w:p>
      <w:pPr>
        <w:pStyle w:val="BodyText"/>
        <w:rPr>
          <w:rFonts w:ascii="Times New Roman"/>
          <w:sz w:val="20"/>
        </w:rPr>
      </w:pPr>
      <w:r>
        <w:rPr/>
        <w:pict>
          <v:group style="position:absolute;margin-left:11.715pt;margin-top:0pt;width:153.65pt;height:792pt;mso-position-horizontal-relative:page;mso-position-vertical-relative:page;z-index:-108568" coordorigin="234,0" coordsize="307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3073;height:15840" type="#_x0000_t75" stroked="false">
              <v:imagedata r:id="rId40"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4"/>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4865"/>
        <w:gridCol w:w="2357"/>
      </w:tblGrid>
      <w:tr>
        <w:trPr>
          <w:trHeight w:val="981" w:hRule="atLeast"/>
        </w:trPr>
        <w:tc>
          <w:tcPr>
            <w:tcW w:w="1498" w:type="dxa"/>
          </w:tcPr>
          <w:p>
            <w:pPr>
              <w:pStyle w:val="TableParagraph"/>
              <w:spacing w:before="34"/>
              <w:ind w:left="345"/>
              <w:rPr>
                <w:rFonts w:ascii="Arial"/>
                <w:b/>
                <w:sz w:val="24"/>
              </w:rPr>
            </w:pPr>
            <w:r>
              <w:rPr>
                <w:rFonts w:ascii="Arial"/>
                <w:b/>
                <w:sz w:val="24"/>
              </w:rPr>
              <w:t>NO.</w:t>
            </w:r>
            <w:r>
              <w:rPr>
                <w:rFonts w:ascii="Arial"/>
                <w:b/>
                <w:spacing w:val="-25"/>
                <w:sz w:val="24"/>
              </w:rPr>
              <w:t> </w:t>
            </w:r>
            <w:r>
              <w:rPr>
                <w:rFonts w:ascii="Arial"/>
                <w:b/>
                <w:sz w:val="24"/>
              </w:rPr>
              <w:t>DE</w:t>
            </w:r>
          </w:p>
          <w:p>
            <w:pPr>
              <w:pStyle w:val="TableParagraph"/>
              <w:spacing w:before="213"/>
              <w:ind w:left="352"/>
              <w:rPr>
                <w:rFonts w:ascii="Arial"/>
                <w:b/>
                <w:sz w:val="24"/>
              </w:rPr>
            </w:pPr>
            <w:r>
              <w:rPr>
                <w:rFonts w:ascii="Arial"/>
                <w:b/>
                <w:sz w:val="24"/>
              </w:rPr>
              <w:t>ANEXO</w:t>
            </w:r>
          </w:p>
        </w:tc>
        <w:tc>
          <w:tcPr>
            <w:tcW w:w="4865" w:type="dxa"/>
            <w:shd w:val="clear" w:color="auto" w:fill="C5E0B3"/>
          </w:tcPr>
          <w:p>
            <w:pPr>
              <w:pStyle w:val="TableParagraph"/>
              <w:spacing w:before="278"/>
              <w:ind w:left="815"/>
              <w:rPr>
                <w:rFonts w:ascii="Arial" w:hAnsi="Arial"/>
                <w:b/>
                <w:sz w:val="24"/>
              </w:rPr>
            </w:pPr>
            <w:r>
              <w:rPr>
                <w:rFonts w:ascii="Arial" w:hAnsi="Arial"/>
                <w:b/>
                <w:sz w:val="24"/>
              </w:rPr>
              <w:t>DENOMINACIÓN DEL ANEXO</w:t>
            </w:r>
          </w:p>
        </w:tc>
        <w:tc>
          <w:tcPr>
            <w:tcW w:w="2357" w:type="dxa"/>
            <w:shd w:val="clear" w:color="auto" w:fill="C5E0B3"/>
          </w:tcPr>
          <w:p>
            <w:pPr>
              <w:pStyle w:val="TableParagraph"/>
              <w:spacing w:before="278"/>
              <w:ind w:left="548" w:right="544"/>
              <w:jc w:val="center"/>
              <w:rPr>
                <w:rFonts w:ascii="Arial"/>
                <w:b/>
                <w:sz w:val="24"/>
              </w:rPr>
            </w:pPr>
            <w:r>
              <w:rPr>
                <w:rFonts w:ascii="Arial"/>
                <w:b/>
                <w:sz w:val="24"/>
              </w:rPr>
              <w:t>FORMATO</w:t>
            </w:r>
          </w:p>
        </w:tc>
      </w:tr>
      <w:tr>
        <w:trPr>
          <w:trHeight w:val="981" w:hRule="atLeast"/>
        </w:trPr>
        <w:tc>
          <w:tcPr>
            <w:tcW w:w="1498" w:type="dxa"/>
            <w:vMerge w:val="restart"/>
          </w:tcPr>
          <w:p>
            <w:pPr>
              <w:pStyle w:val="TableParagraph"/>
              <w:ind w:left="0"/>
              <w:rPr>
                <w:rFonts w:ascii="Times New Roman"/>
                <w:sz w:val="24"/>
              </w:rPr>
            </w:pPr>
          </w:p>
        </w:tc>
        <w:tc>
          <w:tcPr>
            <w:tcW w:w="4865" w:type="dxa"/>
          </w:tcPr>
          <w:p>
            <w:pPr>
              <w:pStyle w:val="TableParagraph"/>
              <w:tabs>
                <w:tab w:pos="827" w:val="left" w:leader="none"/>
              </w:tabs>
              <w:ind w:left="342"/>
              <w:rPr>
                <w:sz w:val="24"/>
              </w:rPr>
            </w:pPr>
            <w:r>
              <w:rPr>
                <w:sz w:val="24"/>
              </w:rPr>
              <w:t>i.</w:t>
              <w:tab/>
              <w:t>Estado</w:t>
            </w:r>
            <w:r>
              <w:rPr>
                <w:spacing w:val="-14"/>
                <w:sz w:val="24"/>
              </w:rPr>
              <w:t> </w:t>
            </w:r>
            <w:r>
              <w:rPr>
                <w:sz w:val="24"/>
              </w:rPr>
              <w:t>analítico</w:t>
            </w:r>
            <w:r>
              <w:rPr>
                <w:spacing w:val="-12"/>
                <w:sz w:val="24"/>
              </w:rPr>
              <w:t> </w:t>
            </w:r>
            <w:r>
              <w:rPr>
                <w:sz w:val="24"/>
              </w:rPr>
              <w:t>de</w:t>
            </w:r>
            <w:r>
              <w:rPr>
                <w:spacing w:val="-13"/>
                <w:sz w:val="24"/>
              </w:rPr>
              <w:t> </w:t>
            </w:r>
            <w:r>
              <w:rPr>
                <w:sz w:val="24"/>
              </w:rPr>
              <w:t>la</w:t>
            </w:r>
            <w:r>
              <w:rPr>
                <w:spacing w:val="-9"/>
                <w:sz w:val="24"/>
              </w:rPr>
              <w:t> </w:t>
            </w:r>
            <w:r>
              <w:rPr>
                <w:sz w:val="24"/>
              </w:rPr>
              <w:t>deuda</w:t>
            </w:r>
            <w:r>
              <w:rPr>
                <w:spacing w:val="-12"/>
                <w:sz w:val="24"/>
              </w:rPr>
              <w:t> </w:t>
            </w:r>
            <w:r>
              <w:rPr>
                <w:sz w:val="24"/>
              </w:rPr>
              <w:t>y</w:t>
            </w:r>
            <w:r>
              <w:rPr>
                <w:spacing w:val="-11"/>
                <w:sz w:val="24"/>
              </w:rPr>
              <w:t> </w:t>
            </w:r>
            <w:r>
              <w:rPr>
                <w:sz w:val="24"/>
              </w:rPr>
              <w:t>otros</w:t>
            </w:r>
          </w:p>
          <w:p>
            <w:pPr>
              <w:pStyle w:val="TableParagraph"/>
              <w:spacing w:before="165"/>
              <w:ind w:left="827"/>
              <w:rPr>
                <w:sz w:val="24"/>
              </w:rPr>
            </w:pPr>
            <w:r>
              <w:rPr>
                <w:sz w:val="24"/>
              </w:rPr>
              <w:t>pasivos.</w:t>
            </w:r>
          </w:p>
        </w:tc>
        <w:tc>
          <w:tcPr>
            <w:tcW w:w="2357" w:type="dxa"/>
          </w:tcPr>
          <w:p>
            <w:pPr>
              <w:pStyle w:val="TableParagraph"/>
              <w:spacing w:before="31"/>
              <w:ind w:left="548" w:right="544"/>
              <w:jc w:val="center"/>
              <w:rPr>
                <w:rFonts w:ascii="Arial"/>
                <w:b/>
                <w:sz w:val="24"/>
              </w:rPr>
            </w:pPr>
            <w:r>
              <w:rPr>
                <w:rFonts w:ascii="Arial"/>
                <w:b/>
                <w:sz w:val="24"/>
              </w:rPr>
              <w:t>RF-03.</w:t>
            </w: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82"/>
              <w:rPr>
                <w:sz w:val="24"/>
              </w:rPr>
            </w:pPr>
            <w:r>
              <w:rPr>
                <w:sz w:val="24"/>
              </w:rPr>
              <w:t>ii.</w:t>
              <w:tab/>
              <w:t>Informe analítico de</w:t>
            </w:r>
            <w:r>
              <w:rPr>
                <w:spacing w:val="48"/>
                <w:sz w:val="24"/>
              </w:rPr>
              <w:t> </w:t>
            </w:r>
            <w:r>
              <w:rPr>
                <w:sz w:val="24"/>
              </w:rPr>
              <w:t>obligaciones</w:t>
            </w:r>
          </w:p>
          <w:p>
            <w:pPr>
              <w:pStyle w:val="TableParagraph"/>
              <w:spacing w:before="163"/>
              <w:ind w:left="827"/>
              <w:rPr>
                <w:sz w:val="24"/>
              </w:rPr>
            </w:pPr>
            <w:r>
              <w:rPr>
                <w:sz w:val="24"/>
              </w:rPr>
              <w:t>diferentes de financiamiento</w:t>
            </w:r>
          </w:p>
        </w:tc>
        <w:tc>
          <w:tcPr>
            <w:tcW w:w="2357" w:type="dxa"/>
          </w:tcPr>
          <w:p>
            <w:pPr>
              <w:pStyle w:val="TableParagraph"/>
              <w:spacing w:before="31"/>
              <w:ind w:left="547" w:right="544"/>
              <w:jc w:val="center"/>
              <w:rPr>
                <w:rFonts w:ascii="Arial"/>
                <w:b/>
                <w:sz w:val="24"/>
              </w:rPr>
            </w:pPr>
            <w:r>
              <w:rPr>
                <w:rFonts w:ascii="Arial"/>
                <w:b/>
                <w:sz w:val="24"/>
              </w:rPr>
              <w:t>RF-04</w:t>
            </w:r>
          </w:p>
        </w:tc>
      </w:tr>
      <w:tr>
        <w:trPr>
          <w:trHeight w:val="489"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b/>
                <w:sz w:val="24"/>
              </w:rPr>
              <w:t>D. </w:t>
            </w:r>
            <w:r>
              <w:rPr>
                <w:sz w:val="24"/>
              </w:rPr>
              <w:t>Fondo revolvente</w:t>
            </w:r>
          </w:p>
        </w:tc>
        <w:tc>
          <w:tcPr>
            <w:tcW w:w="2357" w:type="dxa"/>
          </w:tcPr>
          <w:p>
            <w:pPr>
              <w:pStyle w:val="TableParagraph"/>
              <w:ind w:left="0"/>
              <w:rPr>
                <w:rFonts w:ascii="Times New Roman"/>
                <w:sz w:val="24"/>
              </w:rPr>
            </w:pPr>
          </w:p>
        </w:tc>
      </w:tr>
      <w:tr>
        <w:trPr>
          <w:trHeight w:val="489"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342"/>
              <w:rPr>
                <w:sz w:val="24"/>
              </w:rPr>
            </w:pPr>
            <w:r>
              <w:rPr>
                <w:sz w:val="24"/>
              </w:rPr>
              <w:t>i.</w:t>
              <w:tab/>
              <w:t>Estado de flujo de</w:t>
            </w:r>
            <w:r>
              <w:rPr>
                <w:spacing w:val="-10"/>
                <w:sz w:val="24"/>
              </w:rPr>
              <w:t> </w:t>
            </w:r>
            <w:r>
              <w:rPr>
                <w:sz w:val="24"/>
              </w:rPr>
              <w:t>efectivo.</w:t>
            </w:r>
          </w:p>
        </w:tc>
        <w:tc>
          <w:tcPr>
            <w:tcW w:w="2357" w:type="dxa"/>
          </w:tcPr>
          <w:p>
            <w:pPr>
              <w:pStyle w:val="TableParagraph"/>
              <w:spacing w:before="31"/>
              <w:ind w:left="547" w:right="544"/>
              <w:jc w:val="center"/>
              <w:rPr>
                <w:rFonts w:ascii="Arial"/>
                <w:b/>
                <w:sz w:val="24"/>
              </w:rPr>
            </w:pPr>
            <w:r>
              <w:rPr>
                <w:rFonts w:ascii="Arial"/>
                <w:b/>
                <w:sz w:val="24"/>
              </w:rPr>
              <w:t>RF-05</w:t>
            </w: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827" w:val="left" w:leader="none"/>
              </w:tabs>
              <w:spacing w:before="2"/>
              <w:ind w:left="282"/>
              <w:rPr>
                <w:sz w:val="24"/>
              </w:rPr>
            </w:pPr>
            <w:r>
              <w:rPr>
                <w:sz w:val="24"/>
              </w:rPr>
              <w:t>ii.</w:t>
              <w:tab/>
              <w:t>Arqueo</w:t>
            </w:r>
            <w:r>
              <w:rPr>
                <w:spacing w:val="27"/>
                <w:sz w:val="24"/>
              </w:rPr>
              <w:t> </w:t>
            </w:r>
            <w:r>
              <w:rPr>
                <w:sz w:val="24"/>
              </w:rPr>
              <w:t>del</w:t>
            </w:r>
            <w:r>
              <w:rPr>
                <w:spacing w:val="25"/>
                <w:sz w:val="24"/>
              </w:rPr>
              <w:t> </w:t>
            </w:r>
            <w:r>
              <w:rPr>
                <w:sz w:val="24"/>
              </w:rPr>
              <w:t>fondo</w:t>
            </w:r>
            <w:r>
              <w:rPr>
                <w:spacing w:val="27"/>
                <w:sz w:val="24"/>
              </w:rPr>
              <w:t> </w:t>
            </w:r>
            <w:r>
              <w:rPr>
                <w:sz w:val="24"/>
              </w:rPr>
              <w:t>revolvente</w:t>
            </w:r>
            <w:r>
              <w:rPr>
                <w:spacing w:val="26"/>
                <w:sz w:val="24"/>
              </w:rPr>
              <w:t> </w:t>
            </w:r>
            <w:r>
              <w:rPr>
                <w:sz w:val="24"/>
              </w:rPr>
              <w:t>en</w:t>
            </w:r>
          </w:p>
          <w:p>
            <w:pPr>
              <w:pStyle w:val="TableParagraph"/>
              <w:spacing w:before="163"/>
              <w:ind w:left="827"/>
              <w:rPr>
                <w:sz w:val="24"/>
              </w:rPr>
            </w:pPr>
            <w:r>
              <w:rPr>
                <w:sz w:val="24"/>
              </w:rPr>
              <w:t>efectivo.</w:t>
            </w:r>
          </w:p>
        </w:tc>
        <w:tc>
          <w:tcPr>
            <w:tcW w:w="2357" w:type="dxa"/>
          </w:tcPr>
          <w:p>
            <w:pPr>
              <w:pStyle w:val="TableParagraph"/>
              <w:spacing w:before="34"/>
              <w:ind w:left="547" w:right="544"/>
              <w:jc w:val="center"/>
              <w:rPr>
                <w:rFonts w:ascii="Arial"/>
                <w:b/>
                <w:sz w:val="24"/>
              </w:rPr>
            </w:pPr>
            <w:r>
              <w:rPr>
                <w:rFonts w:ascii="Arial"/>
                <w:b/>
                <w:sz w:val="24"/>
              </w:rPr>
              <w:t>RF-06</w:t>
            </w: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22"/>
              <w:rPr>
                <w:sz w:val="24"/>
              </w:rPr>
            </w:pPr>
            <w:r>
              <w:rPr>
                <w:sz w:val="24"/>
              </w:rPr>
              <w:t>iii.</w:t>
              <w:tab/>
              <w:t>Arqueo</w:t>
            </w:r>
            <w:r>
              <w:rPr>
                <w:spacing w:val="27"/>
                <w:sz w:val="24"/>
              </w:rPr>
              <w:t> </w:t>
            </w:r>
            <w:r>
              <w:rPr>
                <w:sz w:val="24"/>
              </w:rPr>
              <w:t>del</w:t>
            </w:r>
            <w:r>
              <w:rPr>
                <w:spacing w:val="25"/>
                <w:sz w:val="24"/>
              </w:rPr>
              <w:t> </w:t>
            </w:r>
            <w:r>
              <w:rPr>
                <w:sz w:val="24"/>
              </w:rPr>
              <w:t>fondo</w:t>
            </w:r>
            <w:r>
              <w:rPr>
                <w:spacing w:val="27"/>
                <w:sz w:val="24"/>
              </w:rPr>
              <w:t> </w:t>
            </w:r>
            <w:r>
              <w:rPr>
                <w:sz w:val="24"/>
              </w:rPr>
              <w:t>revolvente</w:t>
            </w:r>
            <w:r>
              <w:rPr>
                <w:spacing w:val="26"/>
                <w:sz w:val="24"/>
              </w:rPr>
              <w:t> </w:t>
            </w:r>
            <w:r>
              <w:rPr>
                <w:sz w:val="24"/>
              </w:rPr>
              <w:t>en</w:t>
            </w:r>
          </w:p>
          <w:p>
            <w:pPr>
              <w:pStyle w:val="TableParagraph"/>
              <w:spacing w:before="165"/>
              <w:ind w:left="827"/>
              <w:rPr>
                <w:sz w:val="24"/>
              </w:rPr>
            </w:pPr>
            <w:r>
              <w:rPr>
                <w:sz w:val="24"/>
              </w:rPr>
              <w:t>documentos.</w:t>
            </w:r>
          </w:p>
        </w:tc>
        <w:tc>
          <w:tcPr>
            <w:tcW w:w="2357" w:type="dxa"/>
          </w:tcPr>
          <w:p>
            <w:pPr>
              <w:pStyle w:val="TableParagraph"/>
              <w:spacing w:before="31"/>
              <w:ind w:left="547" w:right="544"/>
              <w:jc w:val="center"/>
              <w:rPr>
                <w:rFonts w:ascii="Arial"/>
                <w:b/>
                <w:sz w:val="24"/>
              </w:rPr>
            </w:pPr>
            <w:r>
              <w:rPr>
                <w:rFonts w:ascii="Arial"/>
                <w:b/>
                <w:sz w:val="24"/>
              </w:rPr>
              <w:t>RF-07</w:t>
            </w:r>
          </w:p>
        </w:tc>
      </w:tr>
      <w:tr>
        <w:trPr>
          <w:trHeight w:val="505"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22"/>
              <w:rPr>
                <w:sz w:val="24"/>
              </w:rPr>
            </w:pPr>
            <w:r>
              <w:rPr>
                <w:sz w:val="24"/>
              </w:rPr>
              <w:t>iv.</w:t>
              <w:tab/>
              <w:t>Resumen de</w:t>
            </w:r>
            <w:r>
              <w:rPr>
                <w:spacing w:val="-4"/>
                <w:sz w:val="24"/>
              </w:rPr>
              <w:t> </w:t>
            </w:r>
            <w:r>
              <w:rPr>
                <w:sz w:val="24"/>
              </w:rPr>
              <w:t>arqueo.</w:t>
            </w:r>
          </w:p>
        </w:tc>
        <w:tc>
          <w:tcPr>
            <w:tcW w:w="2357" w:type="dxa"/>
          </w:tcPr>
          <w:p>
            <w:pPr>
              <w:pStyle w:val="TableParagraph"/>
              <w:spacing w:before="31"/>
              <w:ind w:left="547" w:right="544"/>
              <w:jc w:val="center"/>
              <w:rPr>
                <w:rFonts w:ascii="Arial"/>
                <w:b/>
                <w:sz w:val="24"/>
              </w:rPr>
            </w:pPr>
            <w:r>
              <w:rPr>
                <w:rFonts w:ascii="Arial"/>
                <w:b/>
                <w:sz w:val="24"/>
              </w:rPr>
              <w:t>RF-08</w:t>
            </w:r>
          </w:p>
        </w:tc>
      </w:tr>
      <w:tr>
        <w:trPr>
          <w:trHeight w:val="508"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82"/>
              <w:rPr>
                <w:sz w:val="24"/>
              </w:rPr>
            </w:pPr>
            <w:r>
              <w:rPr>
                <w:sz w:val="24"/>
              </w:rPr>
              <w:t>v.</w:t>
              <w:tab/>
              <w:t>Arqueo de</w:t>
            </w:r>
            <w:r>
              <w:rPr>
                <w:spacing w:val="-1"/>
                <w:sz w:val="24"/>
              </w:rPr>
              <w:t> </w:t>
            </w:r>
            <w:r>
              <w:rPr>
                <w:sz w:val="24"/>
              </w:rPr>
              <w:t>caja.</w:t>
            </w:r>
          </w:p>
        </w:tc>
        <w:tc>
          <w:tcPr>
            <w:tcW w:w="2357" w:type="dxa"/>
          </w:tcPr>
          <w:p>
            <w:pPr>
              <w:pStyle w:val="TableParagraph"/>
              <w:spacing w:before="31"/>
              <w:ind w:left="547" w:right="544"/>
              <w:jc w:val="center"/>
              <w:rPr>
                <w:rFonts w:ascii="Arial"/>
                <w:b/>
                <w:sz w:val="24"/>
              </w:rPr>
            </w:pPr>
            <w:r>
              <w:rPr>
                <w:rFonts w:ascii="Arial"/>
                <w:b/>
                <w:sz w:val="24"/>
              </w:rPr>
              <w:t>RF-09</w:t>
            </w:r>
          </w:p>
        </w:tc>
      </w:tr>
      <w:tr>
        <w:trPr>
          <w:trHeight w:val="505"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b/>
                <w:sz w:val="24"/>
              </w:rPr>
              <w:t>E. </w:t>
            </w:r>
            <w:r>
              <w:rPr>
                <w:sz w:val="24"/>
              </w:rPr>
              <w:t>Deudores diversos.</w:t>
            </w:r>
          </w:p>
        </w:tc>
        <w:tc>
          <w:tcPr>
            <w:tcW w:w="2357" w:type="dxa"/>
          </w:tcPr>
          <w:p>
            <w:pPr>
              <w:pStyle w:val="TableParagraph"/>
              <w:ind w:left="0"/>
              <w:rPr>
                <w:rFonts w:ascii="Times New Roman"/>
                <w:sz w:val="24"/>
              </w:rPr>
            </w:pP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827" w:val="left" w:leader="none"/>
                <w:tab w:pos="2228" w:val="left" w:leader="none"/>
                <w:tab w:pos="2968" w:val="left" w:leader="none"/>
                <w:tab w:pos="4624" w:val="left" w:leader="none"/>
              </w:tabs>
              <w:ind w:left="342"/>
              <w:rPr>
                <w:sz w:val="24"/>
              </w:rPr>
            </w:pPr>
            <w:r>
              <w:rPr>
                <w:sz w:val="24"/>
              </w:rPr>
              <w:t>i.</w:t>
              <w:tab/>
              <w:t>Relación</w:t>
              <w:tab/>
              <w:t>de</w:t>
              <w:tab/>
              <w:t>préstamos</w:t>
              <w:tab/>
              <w:t>a</w:t>
            </w:r>
          </w:p>
          <w:p>
            <w:pPr>
              <w:pStyle w:val="TableParagraph"/>
              <w:spacing w:before="165"/>
              <w:ind w:left="827"/>
              <w:rPr>
                <w:sz w:val="24"/>
              </w:rPr>
            </w:pPr>
            <w:r>
              <w:rPr>
                <w:sz w:val="24"/>
              </w:rPr>
              <w:t>empleados.</w:t>
            </w:r>
          </w:p>
        </w:tc>
        <w:tc>
          <w:tcPr>
            <w:tcW w:w="2357" w:type="dxa"/>
          </w:tcPr>
          <w:p>
            <w:pPr>
              <w:pStyle w:val="TableParagraph"/>
              <w:spacing w:before="31"/>
              <w:ind w:left="547" w:right="544"/>
              <w:jc w:val="center"/>
              <w:rPr>
                <w:rFonts w:ascii="Arial"/>
                <w:b/>
                <w:sz w:val="24"/>
              </w:rPr>
            </w:pPr>
            <w:r>
              <w:rPr>
                <w:rFonts w:ascii="Arial"/>
                <w:b/>
                <w:sz w:val="24"/>
              </w:rPr>
              <w:t>RF-10</w:t>
            </w:r>
          </w:p>
        </w:tc>
      </w:tr>
      <w:tr>
        <w:trPr>
          <w:trHeight w:val="506"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82"/>
              <w:rPr>
                <w:sz w:val="24"/>
              </w:rPr>
            </w:pPr>
            <w:r>
              <w:rPr>
                <w:sz w:val="24"/>
              </w:rPr>
              <w:t>ii.</w:t>
              <w:tab/>
              <w:t>Situación de gastos a</w:t>
            </w:r>
            <w:r>
              <w:rPr>
                <w:spacing w:val="-24"/>
                <w:sz w:val="24"/>
              </w:rPr>
              <w:t> </w:t>
            </w:r>
            <w:r>
              <w:rPr>
                <w:sz w:val="24"/>
              </w:rPr>
              <w:t>comprobar.</w:t>
            </w:r>
          </w:p>
        </w:tc>
        <w:tc>
          <w:tcPr>
            <w:tcW w:w="2357" w:type="dxa"/>
          </w:tcPr>
          <w:p>
            <w:pPr>
              <w:pStyle w:val="TableParagraph"/>
              <w:spacing w:before="31"/>
              <w:ind w:left="547" w:right="544"/>
              <w:jc w:val="center"/>
              <w:rPr>
                <w:rFonts w:ascii="Arial"/>
                <w:b/>
                <w:sz w:val="24"/>
              </w:rPr>
            </w:pPr>
            <w:r>
              <w:rPr>
                <w:rFonts w:ascii="Arial"/>
                <w:b/>
                <w:sz w:val="24"/>
              </w:rPr>
              <w:t>RF-11</w:t>
            </w:r>
          </w:p>
        </w:tc>
      </w:tr>
      <w:tr>
        <w:trPr>
          <w:trHeight w:val="508"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22"/>
              <w:rPr>
                <w:sz w:val="24"/>
              </w:rPr>
            </w:pPr>
            <w:r>
              <w:rPr>
                <w:sz w:val="24"/>
              </w:rPr>
              <w:t>iii.</w:t>
              <w:tab/>
              <w:t>Relación de deudores</w:t>
            </w:r>
            <w:r>
              <w:rPr>
                <w:spacing w:val="-8"/>
                <w:sz w:val="24"/>
              </w:rPr>
              <w:t> </w:t>
            </w:r>
            <w:r>
              <w:rPr>
                <w:sz w:val="24"/>
              </w:rPr>
              <w:t>diversos.</w:t>
            </w:r>
          </w:p>
        </w:tc>
        <w:tc>
          <w:tcPr>
            <w:tcW w:w="2357" w:type="dxa"/>
          </w:tcPr>
          <w:p>
            <w:pPr>
              <w:pStyle w:val="TableParagraph"/>
              <w:spacing w:before="31"/>
              <w:ind w:left="547" w:right="544"/>
              <w:jc w:val="center"/>
              <w:rPr>
                <w:rFonts w:ascii="Arial"/>
                <w:b/>
                <w:sz w:val="24"/>
              </w:rPr>
            </w:pPr>
            <w:r>
              <w:rPr>
                <w:rFonts w:ascii="Arial"/>
                <w:b/>
                <w:sz w:val="24"/>
              </w:rPr>
              <w:t>RF-12</w:t>
            </w:r>
          </w:p>
        </w:tc>
      </w:tr>
      <w:tr>
        <w:trPr>
          <w:trHeight w:val="505"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b/>
                <w:sz w:val="24"/>
              </w:rPr>
              <w:t>F. </w:t>
            </w:r>
            <w:r>
              <w:rPr>
                <w:sz w:val="24"/>
              </w:rPr>
              <w:t>Bancos.</w:t>
            </w:r>
          </w:p>
        </w:tc>
        <w:tc>
          <w:tcPr>
            <w:tcW w:w="2357" w:type="dxa"/>
          </w:tcPr>
          <w:p>
            <w:pPr>
              <w:pStyle w:val="TableParagraph"/>
              <w:ind w:left="0"/>
              <w:rPr>
                <w:rFonts w:ascii="Times New Roman"/>
                <w:sz w:val="24"/>
              </w:rPr>
            </w:pP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342"/>
              <w:rPr>
                <w:sz w:val="24"/>
              </w:rPr>
            </w:pPr>
            <w:r>
              <w:rPr>
                <w:sz w:val="24"/>
              </w:rPr>
              <w:t>i.</w:t>
              <w:tab/>
              <w:t>Relación de cuentas bancarias</w:t>
            </w:r>
            <w:r>
              <w:rPr>
                <w:spacing w:val="-6"/>
                <w:sz w:val="24"/>
              </w:rPr>
              <w:t> </w:t>
            </w:r>
            <w:r>
              <w:rPr>
                <w:sz w:val="24"/>
              </w:rPr>
              <w:t>de</w:t>
            </w:r>
          </w:p>
          <w:p>
            <w:pPr>
              <w:pStyle w:val="TableParagraph"/>
              <w:spacing w:before="165"/>
              <w:ind w:left="827"/>
              <w:rPr>
                <w:sz w:val="24"/>
              </w:rPr>
            </w:pPr>
            <w:r>
              <w:rPr>
                <w:sz w:val="24"/>
              </w:rPr>
              <w:t>cheques.</w:t>
            </w:r>
          </w:p>
        </w:tc>
        <w:tc>
          <w:tcPr>
            <w:tcW w:w="2357" w:type="dxa"/>
          </w:tcPr>
          <w:p>
            <w:pPr>
              <w:pStyle w:val="TableParagraph"/>
              <w:spacing w:before="31"/>
              <w:ind w:left="547" w:right="544"/>
              <w:jc w:val="center"/>
              <w:rPr>
                <w:rFonts w:ascii="Arial"/>
                <w:b/>
                <w:sz w:val="24"/>
              </w:rPr>
            </w:pPr>
            <w:r>
              <w:rPr>
                <w:rFonts w:ascii="Arial"/>
                <w:b/>
                <w:sz w:val="24"/>
              </w:rPr>
              <w:t>RF-13</w:t>
            </w: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82"/>
              <w:rPr>
                <w:sz w:val="24"/>
              </w:rPr>
            </w:pPr>
            <w:r>
              <w:rPr>
                <w:sz w:val="24"/>
              </w:rPr>
              <w:t>ii.</w:t>
              <w:tab/>
              <w:t>Relación de cuentas bancarias</w:t>
            </w:r>
            <w:r>
              <w:rPr>
                <w:spacing w:val="-6"/>
                <w:sz w:val="24"/>
              </w:rPr>
              <w:t> </w:t>
            </w:r>
            <w:r>
              <w:rPr>
                <w:sz w:val="24"/>
              </w:rPr>
              <w:t>de</w:t>
            </w:r>
          </w:p>
          <w:p>
            <w:pPr>
              <w:pStyle w:val="TableParagraph"/>
              <w:spacing w:before="163"/>
              <w:ind w:left="827"/>
              <w:rPr>
                <w:sz w:val="24"/>
              </w:rPr>
            </w:pPr>
            <w:r>
              <w:rPr>
                <w:sz w:val="24"/>
              </w:rPr>
              <w:t>inversión.</w:t>
            </w:r>
          </w:p>
        </w:tc>
        <w:tc>
          <w:tcPr>
            <w:tcW w:w="2357" w:type="dxa"/>
          </w:tcPr>
          <w:p>
            <w:pPr>
              <w:pStyle w:val="TableParagraph"/>
              <w:spacing w:before="31"/>
              <w:ind w:left="547" w:right="544"/>
              <w:jc w:val="center"/>
              <w:rPr>
                <w:rFonts w:ascii="Arial"/>
                <w:b/>
                <w:sz w:val="24"/>
              </w:rPr>
            </w:pPr>
            <w:r>
              <w:rPr>
                <w:rFonts w:ascii="Arial"/>
                <w:b/>
                <w:sz w:val="24"/>
              </w:rPr>
              <w:t>RF-14</w:t>
            </w:r>
          </w:p>
        </w:tc>
      </w:tr>
    </w:tbl>
    <w:p>
      <w:pPr>
        <w:spacing w:after="0"/>
        <w:jc w:val="center"/>
        <w:rPr>
          <w:rFonts w:ascii="Arial"/>
          <w:sz w:val="24"/>
        </w:rPr>
        <w:sectPr>
          <w:pgSz w:w="12240" w:h="15840"/>
          <w:pgMar w:top="0" w:bottom="0" w:left="1600" w:right="1580"/>
        </w:sectPr>
      </w:pPr>
    </w:p>
    <w:p>
      <w:pPr>
        <w:pStyle w:val="BodyText"/>
        <w:rPr>
          <w:rFonts w:ascii="Times New Roman"/>
          <w:sz w:val="20"/>
        </w:rPr>
      </w:pPr>
      <w:r>
        <w:rPr/>
        <w:pict>
          <v:group style="position:absolute;margin-left:11.715pt;margin-top:0pt;width:153.65pt;height:792pt;mso-position-horizontal-relative:page;mso-position-vertical-relative:page;z-index:-108544" coordorigin="234,0" coordsize="307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3073;height:15840" type="#_x0000_t75" stroked="false">
              <v:imagedata r:id="rId41"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2"/>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4865"/>
        <w:gridCol w:w="2357"/>
      </w:tblGrid>
      <w:tr>
        <w:trPr>
          <w:trHeight w:val="981" w:hRule="atLeast"/>
        </w:trPr>
        <w:tc>
          <w:tcPr>
            <w:tcW w:w="1498" w:type="dxa"/>
          </w:tcPr>
          <w:p>
            <w:pPr>
              <w:pStyle w:val="TableParagraph"/>
              <w:spacing w:before="34"/>
              <w:ind w:left="345"/>
              <w:rPr>
                <w:rFonts w:ascii="Arial"/>
                <w:b/>
                <w:sz w:val="24"/>
              </w:rPr>
            </w:pPr>
            <w:r>
              <w:rPr>
                <w:rFonts w:ascii="Arial"/>
                <w:b/>
                <w:sz w:val="24"/>
              </w:rPr>
              <w:t>NO.</w:t>
            </w:r>
            <w:r>
              <w:rPr>
                <w:rFonts w:ascii="Arial"/>
                <w:b/>
                <w:spacing w:val="-25"/>
                <w:sz w:val="24"/>
              </w:rPr>
              <w:t> </w:t>
            </w:r>
            <w:r>
              <w:rPr>
                <w:rFonts w:ascii="Arial"/>
                <w:b/>
                <w:sz w:val="24"/>
              </w:rPr>
              <w:t>DE</w:t>
            </w:r>
          </w:p>
          <w:p>
            <w:pPr>
              <w:pStyle w:val="TableParagraph"/>
              <w:spacing w:before="213"/>
              <w:ind w:left="352"/>
              <w:rPr>
                <w:rFonts w:ascii="Arial"/>
                <w:b/>
                <w:sz w:val="24"/>
              </w:rPr>
            </w:pPr>
            <w:r>
              <w:rPr>
                <w:rFonts w:ascii="Arial"/>
                <w:b/>
                <w:sz w:val="24"/>
              </w:rPr>
              <w:t>ANEXO</w:t>
            </w:r>
          </w:p>
        </w:tc>
        <w:tc>
          <w:tcPr>
            <w:tcW w:w="4865" w:type="dxa"/>
            <w:shd w:val="clear" w:color="auto" w:fill="C5E0B3"/>
          </w:tcPr>
          <w:p>
            <w:pPr>
              <w:pStyle w:val="TableParagraph"/>
              <w:spacing w:before="278"/>
              <w:ind w:left="815"/>
              <w:rPr>
                <w:rFonts w:ascii="Arial" w:hAnsi="Arial"/>
                <w:b/>
                <w:sz w:val="24"/>
              </w:rPr>
            </w:pPr>
            <w:r>
              <w:rPr>
                <w:rFonts w:ascii="Arial" w:hAnsi="Arial"/>
                <w:b/>
                <w:sz w:val="24"/>
              </w:rPr>
              <w:t>DENOMINACIÓN DEL ANEXO</w:t>
            </w:r>
          </w:p>
        </w:tc>
        <w:tc>
          <w:tcPr>
            <w:tcW w:w="2357" w:type="dxa"/>
            <w:shd w:val="clear" w:color="auto" w:fill="C5E0B3"/>
          </w:tcPr>
          <w:p>
            <w:pPr>
              <w:pStyle w:val="TableParagraph"/>
              <w:spacing w:before="278"/>
              <w:ind w:left="548" w:right="544"/>
              <w:jc w:val="center"/>
              <w:rPr>
                <w:rFonts w:ascii="Arial"/>
                <w:b/>
                <w:sz w:val="24"/>
              </w:rPr>
            </w:pPr>
            <w:r>
              <w:rPr>
                <w:rFonts w:ascii="Arial"/>
                <w:b/>
                <w:sz w:val="24"/>
              </w:rPr>
              <w:t>FORMATO</w:t>
            </w:r>
          </w:p>
        </w:tc>
      </w:tr>
      <w:tr>
        <w:trPr>
          <w:trHeight w:val="508" w:hRule="atLeast"/>
        </w:trPr>
        <w:tc>
          <w:tcPr>
            <w:tcW w:w="1498" w:type="dxa"/>
            <w:vMerge w:val="restart"/>
          </w:tcPr>
          <w:p>
            <w:pPr>
              <w:pStyle w:val="TableParagraph"/>
              <w:ind w:left="0"/>
              <w:rPr>
                <w:rFonts w:ascii="Times New Roman"/>
                <w:sz w:val="24"/>
              </w:rPr>
            </w:pPr>
          </w:p>
        </w:tc>
        <w:tc>
          <w:tcPr>
            <w:tcW w:w="4865" w:type="dxa"/>
          </w:tcPr>
          <w:p>
            <w:pPr>
              <w:pStyle w:val="TableParagraph"/>
              <w:tabs>
                <w:tab w:pos="827" w:val="left" w:leader="none"/>
              </w:tabs>
              <w:ind w:left="222"/>
              <w:rPr>
                <w:sz w:val="24"/>
              </w:rPr>
            </w:pPr>
            <w:r>
              <w:rPr>
                <w:sz w:val="24"/>
              </w:rPr>
              <w:t>iii.</w:t>
              <w:tab/>
              <w:t>Conciliaciones</w:t>
            </w:r>
            <w:r>
              <w:rPr>
                <w:spacing w:val="-2"/>
                <w:sz w:val="24"/>
              </w:rPr>
              <w:t> </w:t>
            </w:r>
            <w:r>
              <w:rPr>
                <w:sz w:val="24"/>
              </w:rPr>
              <w:t>bancarias.</w:t>
            </w:r>
          </w:p>
        </w:tc>
        <w:tc>
          <w:tcPr>
            <w:tcW w:w="2357" w:type="dxa"/>
          </w:tcPr>
          <w:p>
            <w:pPr>
              <w:pStyle w:val="TableParagraph"/>
              <w:spacing w:before="31"/>
              <w:ind w:left="547" w:right="544"/>
              <w:jc w:val="center"/>
              <w:rPr>
                <w:rFonts w:ascii="Arial"/>
                <w:b/>
                <w:sz w:val="24"/>
              </w:rPr>
            </w:pPr>
            <w:r>
              <w:rPr>
                <w:rFonts w:ascii="Arial"/>
                <w:b/>
                <w:sz w:val="24"/>
              </w:rPr>
              <w:t>RF-15</w:t>
            </w:r>
          </w:p>
        </w:tc>
      </w:tr>
      <w:tr>
        <w:trPr>
          <w:trHeight w:val="505"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22"/>
              <w:rPr>
                <w:sz w:val="24"/>
              </w:rPr>
            </w:pPr>
            <w:r>
              <w:rPr>
                <w:sz w:val="24"/>
              </w:rPr>
              <w:t>iv.</w:t>
              <w:tab/>
              <w:t>Corte de emisión de</w:t>
            </w:r>
            <w:r>
              <w:rPr>
                <w:spacing w:val="-10"/>
                <w:sz w:val="24"/>
              </w:rPr>
              <w:t> </w:t>
            </w:r>
            <w:r>
              <w:rPr>
                <w:sz w:val="24"/>
              </w:rPr>
              <w:t>cheques.</w:t>
            </w:r>
          </w:p>
        </w:tc>
        <w:tc>
          <w:tcPr>
            <w:tcW w:w="2357" w:type="dxa"/>
          </w:tcPr>
          <w:p>
            <w:pPr>
              <w:pStyle w:val="TableParagraph"/>
              <w:spacing w:before="31"/>
              <w:ind w:left="547" w:right="544"/>
              <w:jc w:val="center"/>
              <w:rPr>
                <w:rFonts w:ascii="Arial"/>
                <w:b/>
                <w:sz w:val="24"/>
              </w:rPr>
            </w:pPr>
            <w:r>
              <w:rPr>
                <w:rFonts w:ascii="Arial"/>
                <w:b/>
                <w:sz w:val="24"/>
              </w:rPr>
              <w:t>RF-16</w:t>
            </w: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82"/>
              <w:rPr>
                <w:sz w:val="24"/>
              </w:rPr>
            </w:pPr>
            <w:r>
              <w:rPr>
                <w:sz w:val="24"/>
              </w:rPr>
              <w:t>v.</w:t>
              <w:tab/>
              <w:t>Cheques en tránsito y</w:t>
            </w:r>
            <w:r>
              <w:rPr>
                <w:spacing w:val="22"/>
                <w:sz w:val="24"/>
              </w:rPr>
              <w:t> </w:t>
            </w:r>
            <w:r>
              <w:rPr>
                <w:sz w:val="24"/>
              </w:rPr>
              <w:t>pendientes</w:t>
            </w:r>
          </w:p>
          <w:p>
            <w:pPr>
              <w:pStyle w:val="TableParagraph"/>
              <w:spacing w:before="163"/>
              <w:ind w:left="827"/>
              <w:rPr>
                <w:sz w:val="24"/>
              </w:rPr>
            </w:pPr>
            <w:r>
              <w:rPr>
                <w:sz w:val="24"/>
              </w:rPr>
              <w:t>de entrega a los beneficiarios.</w:t>
            </w:r>
          </w:p>
        </w:tc>
        <w:tc>
          <w:tcPr>
            <w:tcW w:w="2357" w:type="dxa"/>
          </w:tcPr>
          <w:p>
            <w:pPr>
              <w:pStyle w:val="TableParagraph"/>
              <w:spacing w:before="31"/>
              <w:ind w:left="547" w:right="544"/>
              <w:jc w:val="center"/>
              <w:rPr>
                <w:rFonts w:ascii="Arial"/>
                <w:b/>
                <w:sz w:val="24"/>
              </w:rPr>
            </w:pPr>
            <w:r>
              <w:rPr>
                <w:rFonts w:ascii="Arial"/>
                <w:b/>
                <w:sz w:val="24"/>
              </w:rPr>
              <w:t>RF-17</w:t>
            </w:r>
          </w:p>
        </w:tc>
      </w:tr>
      <w:tr>
        <w:trPr>
          <w:trHeight w:val="978"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222"/>
              <w:rPr>
                <w:sz w:val="24"/>
              </w:rPr>
            </w:pPr>
            <w:r>
              <w:rPr>
                <w:sz w:val="24"/>
              </w:rPr>
              <w:t>vi.</w:t>
              <w:tab/>
              <w:t>Aviso de cancelación de</w:t>
            </w:r>
            <w:r>
              <w:rPr>
                <w:spacing w:val="36"/>
                <w:sz w:val="24"/>
              </w:rPr>
              <w:t> </w:t>
            </w:r>
            <w:r>
              <w:rPr>
                <w:sz w:val="24"/>
              </w:rPr>
              <w:t>firmas</w:t>
            </w:r>
          </w:p>
          <w:p>
            <w:pPr>
              <w:pStyle w:val="TableParagraph"/>
              <w:spacing w:before="163"/>
              <w:ind w:left="827"/>
              <w:rPr>
                <w:sz w:val="24"/>
              </w:rPr>
            </w:pPr>
            <w:r>
              <w:rPr>
                <w:sz w:val="24"/>
              </w:rPr>
              <w:t>autorizadas.</w:t>
            </w:r>
          </w:p>
        </w:tc>
        <w:tc>
          <w:tcPr>
            <w:tcW w:w="2357" w:type="dxa"/>
          </w:tcPr>
          <w:p>
            <w:pPr>
              <w:pStyle w:val="TableParagraph"/>
              <w:spacing w:before="31"/>
              <w:ind w:left="547" w:right="544"/>
              <w:jc w:val="center"/>
              <w:rPr>
                <w:rFonts w:ascii="Arial"/>
                <w:b/>
                <w:sz w:val="24"/>
              </w:rPr>
            </w:pPr>
            <w:r>
              <w:rPr>
                <w:rFonts w:ascii="Arial"/>
                <w:b/>
                <w:sz w:val="24"/>
              </w:rPr>
              <w:t>RF-18</w:t>
            </w:r>
          </w:p>
        </w:tc>
      </w:tr>
      <w:tr>
        <w:trPr>
          <w:trHeight w:val="981" w:hRule="atLeast"/>
        </w:trPr>
        <w:tc>
          <w:tcPr>
            <w:tcW w:w="1498" w:type="dxa"/>
            <w:vMerge/>
            <w:tcBorders>
              <w:top w:val="nil"/>
            </w:tcBorders>
          </w:tcPr>
          <w:p>
            <w:pPr>
              <w:rPr>
                <w:sz w:val="2"/>
                <w:szCs w:val="2"/>
              </w:rPr>
            </w:pPr>
          </w:p>
        </w:tc>
        <w:tc>
          <w:tcPr>
            <w:tcW w:w="4865" w:type="dxa"/>
          </w:tcPr>
          <w:p>
            <w:pPr>
              <w:pStyle w:val="TableParagraph"/>
              <w:spacing w:before="2"/>
              <w:rPr>
                <w:sz w:val="24"/>
              </w:rPr>
            </w:pPr>
            <w:r>
              <w:rPr>
                <w:rFonts w:ascii="Arial"/>
                <w:b/>
                <w:sz w:val="24"/>
              </w:rPr>
              <w:t>G. </w:t>
            </w:r>
            <w:r>
              <w:rPr>
                <w:sz w:val="24"/>
              </w:rPr>
              <w:t>Documentos, bienes y valores en</w:t>
            </w:r>
          </w:p>
          <w:p>
            <w:pPr>
              <w:pStyle w:val="TableParagraph"/>
              <w:spacing w:before="163"/>
              <w:ind w:left="467"/>
              <w:rPr>
                <w:sz w:val="24"/>
              </w:rPr>
            </w:pPr>
            <w:r>
              <w:rPr>
                <w:sz w:val="24"/>
              </w:rPr>
              <w:t>cajas de seguridad</w:t>
            </w:r>
          </w:p>
        </w:tc>
        <w:tc>
          <w:tcPr>
            <w:tcW w:w="2357" w:type="dxa"/>
          </w:tcPr>
          <w:p>
            <w:pPr>
              <w:pStyle w:val="TableParagraph"/>
              <w:ind w:left="0"/>
              <w:rPr>
                <w:rFonts w:ascii="Times New Roman"/>
                <w:sz w:val="24"/>
              </w:rPr>
            </w:pPr>
          </w:p>
        </w:tc>
      </w:tr>
      <w:tr>
        <w:trPr>
          <w:trHeight w:val="1470"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827" w:hanging="485"/>
              <w:rPr>
                <w:sz w:val="24"/>
              </w:rPr>
            </w:pPr>
            <w:r>
              <w:rPr>
                <w:sz w:val="24"/>
              </w:rPr>
              <w:t>i.</w:t>
              <w:tab/>
              <w:t>Relación de documentos, bienes</w:t>
            </w:r>
            <w:r>
              <w:rPr>
                <w:spacing w:val="42"/>
                <w:sz w:val="24"/>
              </w:rPr>
              <w:t> </w:t>
            </w:r>
            <w:r>
              <w:rPr>
                <w:sz w:val="24"/>
              </w:rPr>
              <w:t>y</w:t>
            </w:r>
          </w:p>
          <w:p>
            <w:pPr>
              <w:pStyle w:val="TableParagraph"/>
              <w:spacing w:line="490" w:lineRule="atLeast" w:before="2"/>
              <w:ind w:left="827"/>
              <w:rPr>
                <w:sz w:val="24"/>
              </w:rPr>
            </w:pPr>
            <w:r>
              <w:rPr>
                <w:sz w:val="24"/>
              </w:rPr>
              <w:t>valores que se resguardan en cajas de seguridad.</w:t>
            </w:r>
          </w:p>
        </w:tc>
        <w:tc>
          <w:tcPr>
            <w:tcW w:w="2357" w:type="dxa"/>
          </w:tcPr>
          <w:p>
            <w:pPr>
              <w:pStyle w:val="TableParagraph"/>
              <w:spacing w:before="31"/>
              <w:ind w:left="548" w:right="544"/>
              <w:jc w:val="center"/>
              <w:rPr>
                <w:rFonts w:ascii="Arial"/>
                <w:b/>
                <w:sz w:val="24"/>
              </w:rPr>
            </w:pPr>
            <w:r>
              <w:rPr>
                <w:rFonts w:ascii="Arial"/>
                <w:b/>
                <w:sz w:val="24"/>
              </w:rPr>
              <w:t>RF-19.</w:t>
            </w:r>
          </w:p>
        </w:tc>
      </w:tr>
      <w:tr>
        <w:trPr>
          <w:trHeight w:val="49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b/>
                <w:sz w:val="24"/>
              </w:rPr>
              <w:t>H. </w:t>
            </w:r>
            <w:r>
              <w:rPr>
                <w:sz w:val="24"/>
              </w:rPr>
              <w:t>Recursos adicionales.</w:t>
            </w:r>
          </w:p>
        </w:tc>
        <w:tc>
          <w:tcPr>
            <w:tcW w:w="2357" w:type="dxa"/>
          </w:tcPr>
          <w:p>
            <w:pPr>
              <w:pStyle w:val="TableParagraph"/>
              <w:ind w:left="0"/>
              <w:rPr>
                <w:rFonts w:ascii="Times New Roman"/>
                <w:sz w:val="24"/>
              </w:rPr>
            </w:pPr>
          </w:p>
        </w:tc>
      </w:tr>
      <w:tr>
        <w:trPr>
          <w:trHeight w:val="978" w:hRule="atLeast"/>
        </w:trPr>
        <w:tc>
          <w:tcPr>
            <w:tcW w:w="1498" w:type="dxa"/>
            <w:vMerge/>
            <w:tcBorders>
              <w:top w:val="nil"/>
            </w:tcBorders>
          </w:tcPr>
          <w:p>
            <w:pPr>
              <w:rPr>
                <w:sz w:val="2"/>
                <w:szCs w:val="2"/>
              </w:rPr>
            </w:pPr>
          </w:p>
        </w:tc>
        <w:tc>
          <w:tcPr>
            <w:tcW w:w="4865" w:type="dxa"/>
          </w:tcPr>
          <w:p>
            <w:pPr>
              <w:pStyle w:val="TableParagraph"/>
              <w:tabs>
                <w:tab w:pos="827" w:val="left" w:leader="none"/>
              </w:tabs>
              <w:ind w:left="342"/>
              <w:rPr>
                <w:sz w:val="24"/>
              </w:rPr>
            </w:pPr>
            <w:r>
              <w:rPr>
                <w:sz w:val="24"/>
              </w:rPr>
              <w:t>i.</w:t>
              <w:tab/>
              <w:t>Estados de los recursos</w:t>
            </w:r>
            <w:r>
              <w:rPr>
                <w:spacing w:val="-37"/>
                <w:sz w:val="24"/>
              </w:rPr>
              <w:t> </w:t>
            </w:r>
            <w:r>
              <w:rPr>
                <w:sz w:val="24"/>
              </w:rPr>
              <w:t>adicionales</w:t>
            </w:r>
          </w:p>
          <w:p>
            <w:pPr>
              <w:pStyle w:val="TableParagraph"/>
              <w:spacing w:before="163"/>
              <w:ind w:left="827"/>
              <w:rPr>
                <w:sz w:val="24"/>
              </w:rPr>
            </w:pPr>
            <w:r>
              <w:rPr>
                <w:sz w:val="24"/>
              </w:rPr>
              <w:t>estatales y federales autorizados.</w:t>
            </w:r>
          </w:p>
        </w:tc>
        <w:tc>
          <w:tcPr>
            <w:tcW w:w="2357" w:type="dxa"/>
          </w:tcPr>
          <w:p>
            <w:pPr>
              <w:pStyle w:val="TableParagraph"/>
              <w:spacing w:before="31"/>
              <w:ind w:left="548" w:right="544"/>
              <w:jc w:val="center"/>
              <w:rPr>
                <w:rFonts w:ascii="Arial"/>
                <w:b/>
                <w:sz w:val="24"/>
              </w:rPr>
            </w:pPr>
            <w:r>
              <w:rPr>
                <w:rFonts w:ascii="Arial"/>
                <w:b/>
                <w:sz w:val="24"/>
              </w:rPr>
              <w:t>RF-20.</w:t>
            </w: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467" w:val="left" w:leader="none"/>
                <w:tab w:pos="2178" w:val="left" w:leader="none"/>
                <w:tab w:pos="3330" w:val="left" w:leader="none"/>
                <w:tab w:pos="4634" w:val="left" w:leader="none"/>
              </w:tabs>
              <w:rPr>
                <w:sz w:val="24"/>
              </w:rPr>
            </w:pPr>
            <w:r>
              <w:rPr>
                <w:rFonts w:ascii="Arial"/>
                <w:b/>
                <w:sz w:val="24"/>
              </w:rPr>
              <w:t>I.</w:t>
              <w:tab/>
            </w:r>
            <w:r>
              <w:rPr>
                <w:sz w:val="24"/>
              </w:rPr>
              <w:t>Obligaciones</w:t>
              <w:tab/>
              <w:t>fiscales,</w:t>
              <w:tab/>
              <w:t>laborales</w:t>
              <w:tab/>
              <w:t>y</w:t>
            </w:r>
          </w:p>
          <w:p>
            <w:pPr>
              <w:pStyle w:val="TableParagraph"/>
              <w:spacing w:before="165"/>
              <w:ind w:left="467"/>
              <w:rPr>
                <w:sz w:val="24"/>
              </w:rPr>
            </w:pPr>
            <w:r>
              <w:rPr>
                <w:sz w:val="24"/>
              </w:rPr>
              <w:t>judiciales por pagar.</w:t>
            </w:r>
          </w:p>
        </w:tc>
        <w:tc>
          <w:tcPr>
            <w:tcW w:w="2357" w:type="dxa"/>
          </w:tcPr>
          <w:p>
            <w:pPr>
              <w:pStyle w:val="TableParagraph"/>
              <w:spacing w:before="31"/>
              <w:ind w:left="547" w:right="544"/>
              <w:jc w:val="center"/>
              <w:rPr>
                <w:rFonts w:ascii="Arial"/>
                <w:b/>
                <w:sz w:val="24"/>
              </w:rPr>
            </w:pPr>
            <w:r>
              <w:rPr>
                <w:rFonts w:ascii="Arial"/>
                <w:b/>
                <w:sz w:val="24"/>
              </w:rPr>
              <w:t>RF-21</w:t>
            </w: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467" w:val="left" w:leader="none"/>
              </w:tabs>
              <w:rPr>
                <w:sz w:val="24"/>
              </w:rPr>
            </w:pPr>
            <w:r>
              <w:rPr>
                <w:rFonts w:ascii="Arial"/>
                <w:b/>
                <w:sz w:val="24"/>
              </w:rPr>
              <w:t>J.</w:t>
              <w:tab/>
            </w:r>
            <w:r>
              <w:rPr>
                <w:sz w:val="24"/>
              </w:rPr>
              <w:t>Inventario de formas de cobro y</w:t>
            </w:r>
            <w:r>
              <w:rPr>
                <w:spacing w:val="7"/>
                <w:sz w:val="24"/>
              </w:rPr>
              <w:t> </w:t>
            </w:r>
            <w:r>
              <w:rPr>
                <w:sz w:val="24"/>
              </w:rPr>
              <w:t>de</w:t>
            </w:r>
          </w:p>
          <w:p>
            <w:pPr>
              <w:pStyle w:val="TableParagraph"/>
              <w:spacing w:before="163"/>
              <w:ind w:left="467"/>
              <w:rPr>
                <w:sz w:val="24"/>
              </w:rPr>
            </w:pPr>
            <w:r>
              <w:rPr>
                <w:sz w:val="24"/>
              </w:rPr>
              <w:t>solicitud de trámite</w:t>
            </w:r>
          </w:p>
        </w:tc>
        <w:tc>
          <w:tcPr>
            <w:tcW w:w="2357" w:type="dxa"/>
          </w:tcPr>
          <w:p>
            <w:pPr>
              <w:pStyle w:val="TableParagraph"/>
              <w:spacing w:before="31"/>
              <w:ind w:left="547" w:right="544"/>
              <w:jc w:val="center"/>
              <w:rPr>
                <w:rFonts w:ascii="Arial"/>
                <w:b/>
                <w:sz w:val="24"/>
              </w:rPr>
            </w:pPr>
            <w:r>
              <w:rPr>
                <w:rFonts w:ascii="Arial"/>
                <w:b/>
                <w:sz w:val="24"/>
              </w:rPr>
              <w:t>RF-22</w:t>
            </w:r>
          </w:p>
        </w:tc>
      </w:tr>
      <w:tr>
        <w:trPr>
          <w:trHeight w:val="978" w:hRule="atLeast"/>
        </w:trPr>
        <w:tc>
          <w:tcPr>
            <w:tcW w:w="1498" w:type="dxa"/>
            <w:vMerge/>
            <w:tcBorders>
              <w:top w:val="nil"/>
            </w:tcBorders>
          </w:tcPr>
          <w:p>
            <w:pPr>
              <w:rPr>
                <w:sz w:val="2"/>
                <w:szCs w:val="2"/>
              </w:rPr>
            </w:pPr>
          </w:p>
        </w:tc>
        <w:tc>
          <w:tcPr>
            <w:tcW w:w="4865" w:type="dxa"/>
          </w:tcPr>
          <w:p>
            <w:pPr>
              <w:pStyle w:val="TableParagraph"/>
              <w:tabs>
                <w:tab w:pos="1893" w:val="left" w:leader="none"/>
                <w:tab w:pos="2790" w:val="left" w:leader="none"/>
                <w:tab w:pos="4473" w:val="left" w:leader="none"/>
              </w:tabs>
              <w:rPr>
                <w:sz w:val="24"/>
              </w:rPr>
            </w:pPr>
            <w:r>
              <w:rPr>
                <w:rFonts w:ascii="Arial"/>
                <w:b/>
                <w:sz w:val="24"/>
              </w:rPr>
              <w:t>K.</w:t>
            </w:r>
            <w:r>
              <w:rPr>
                <w:rFonts w:ascii="Arial"/>
                <w:b/>
                <w:spacing w:val="63"/>
                <w:sz w:val="24"/>
              </w:rPr>
              <w:t> </w:t>
            </w:r>
            <w:r>
              <w:rPr>
                <w:sz w:val="24"/>
              </w:rPr>
              <w:t>Listado</w:t>
              <w:tab/>
              <w:t>de</w:t>
              <w:tab/>
              <w:t>padrones</w:t>
              <w:tab/>
              <w:t>de</w:t>
            </w:r>
          </w:p>
          <w:p>
            <w:pPr>
              <w:pStyle w:val="TableParagraph"/>
              <w:spacing w:before="163"/>
              <w:ind w:left="467"/>
              <w:rPr>
                <w:sz w:val="24"/>
              </w:rPr>
            </w:pPr>
            <w:r>
              <w:rPr>
                <w:sz w:val="24"/>
              </w:rPr>
              <w:t>contribuyentes</w:t>
            </w:r>
          </w:p>
        </w:tc>
        <w:tc>
          <w:tcPr>
            <w:tcW w:w="2357" w:type="dxa"/>
          </w:tcPr>
          <w:p>
            <w:pPr>
              <w:pStyle w:val="TableParagraph"/>
              <w:spacing w:before="31"/>
              <w:ind w:left="547" w:right="544"/>
              <w:jc w:val="center"/>
              <w:rPr>
                <w:rFonts w:ascii="Arial"/>
                <w:b/>
                <w:sz w:val="24"/>
              </w:rPr>
            </w:pPr>
            <w:r>
              <w:rPr>
                <w:rFonts w:ascii="Arial"/>
                <w:b/>
                <w:sz w:val="24"/>
              </w:rPr>
              <w:t>RF-23</w:t>
            </w:r>
          </w:p>
        </w:tc>
      </w:tr>
      <w:tr>
        <w:trPr>
          <w:trHeight w:val="491" w:hRule="atLeast"/>
        </w:trPr>
        <w:tc>
          <w:tcPr>
            <w:tcW w:w="1498" w:type="dxa"/>
          </w:tcPr>
          <w:p>
            <w:pPr>
              <w:pStyle w:val="TableParagraph"/>
              <w:spacing w:before="34"/>
              <w:ind w:left="251"/>
              <w:rPr>
                <w:rFonts w:ascii="Arial"/>
                <w:b/>
                <w:sz w:val="24"/>
              </w:rPr>
            </w:pPr>
            <w:r>
              <w:rPr>
                <w:rFonts w:ascii="Arial"/>
                <w:b/>
                <w:sz w:val="24"/>
              </w:rPr>
              <w:t>ANEXO 4</w:t>
            </w:r>
          </w:p>
        </w:tc>
        <w:tc>
          <w:tcPr>
            <w:tcW w:w="4865" w:type="dxa"/>
          </w:tcPr>
          <w:p>
            <w:pPr>
              <w:pStyle w:val="TableParagraph"/>
              <w:spacing w:before="34"/>
              <w:rPr>
                <w:rFonts w:ascii="Arial"/>
                <w:b/>
                <w:sz w:val="24"/>
              </w:rPr>
            </w:pPr>
            <w:r>
              <w:rPr>
                <w:rFonts w:ascii="Arial"/>
                <w:b/>
                <w:sz w:val="24"/>
              </w:rPr>
              <w:t>RECURSOS HUMANOS</w:t>
            </w:r>
          </w:p>
        </w:tc>
        <w:tc>
          <w:tcPr>
            <w:tcW w:w="2357" w:type="dxa"/>
          </w:tcPr>
          <w:p>
            <w:pPr>
              <w:pStyle w:val="TableParagraph"/>
              <w:ind w:left="0"/>
              <w:rPr>
                <w:rFonts w:ascii="Times New Roman"/>
                <w:sz w:val="24"/>
              </w:rPr>
            </w:pPr>
          </w:p>
        </w:tc>
      </w:tr>
    </w:tbl>
    <w:p>
      <w:pPr>
        <w:spacing w:after="0"/>
        <w:rPr>
          <w:rFonts w:ascii="Times New Roman"/>
          <w:sz w:val="24"/>
        </w:rPr>
        <w:sectPr>
          <w:pgSz w:w="12240" w:h="15840"/>
          <w:pgMar w:top="0" w:bottom="0" w:left="1600" w:right="1580"/>
        </w:sectPr>
      </w:pPr>
    </w:p>
    <w:p>
      <w:pPr>
        <w:pStyle w:val="BodyText"/>
        <w:rPr>
          <w:rFonts w:ascii="Times New Roman"/>
          <w:sz w:val="20"/>
        </w:rPr>
      </w:pPr>
      <w:r>
        <w:rPr/>
        <w:pict>
          <v:group style="position:absolute;margin-left:11.715pt;margin-top:0pt;width:153.65pt;height:792pt;mso-position-horizontal-relative:page;mso-position-vertical-relative:page;z-index:-108520" coordorigin="234,0" coordsize="307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3073;height:15840" type="#_x0000_t75" stroked="false">
              <v:imagedata r:id="rId42"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4865"/>
        <w:gridCol w:w="2357"/>
      </w:tblGrid>
      <w:tr>
        <w:trPr>
          <w:trHeight w:val="981" w:hRule="atLeast"/>
        </w:trPr>
        <w:tc>
          <w:tcPr>
            <w:tcW w:w="1498" w:type="dxa"/>
          </w:tcPr>
          <w:p>
            <w:pPr>
              <w:pStyle w:val="TableParagraph"/>
              <w:spacing w:before="34"/>
              <w:ind w:left="345"/>
              <w:rPr>
                <w:rFonts w:ascii="Arial"/>
                <w:b/>
                <w:sz w:val="24"/>
              </w:rPr>
            </w:pPr>
            <w:r>
              <w:rPr>
                <w:rFonts w:ascii="Arial"/>
                <w:b/>
                <w:sz w:val="24"/>
              </w:rPr>
              <w:t>NO.</w:t>
            </w:r>
            <w:r>
              <w:rPr>
                <w:rFonts w:ascii="Arial"/>
                <w:b/>
                <w:spacing w:val="-25"/>
                <w:sz w:val="24"/>
              </w:rPr>
              <w:t> </w:t>
            </w:r>
            <w:r>
              <w:rPr>
                <w:rFonts w:ascii="Arial"/>
                <w:b/>
                <w:sz w:val="24"/>
              </w:rPr>
              <w:t>DE</w:t>
            </w:r>
          </w:p>
          <w:p>
            <w:pPr>
              <w:pStyle w:val="TableParagraph"/>
              <w:spacing w:before="213"/>
              <w:ind w:left="352"/>
              <w:rPr>
                <w:rFonts w:ascii="Arial"/>
                <w:b/>
                <w:sz w:val="24"/>
              </w:rPr>
            </w:pPr>
            <w:r>
              <w:rPr>
                <w:rFonts w:ascii="Arial"/>
                <w:b/>
                <w:sz w:val="24"/>
              </w:rPr>
              <w:t>ANEXO</w:t>
            </w:r>
          </w:p>
        </w:tc>
        <w:tc>
          <w:tcPr>
            <w:tcW w:w="4865" w:type="dxa"/>
            <w:shd w:val="clear" w:color="auto" w:fill="C5E0B3"/>
          </w:tcPr>
          <w:p>
            <w:pPr>
              <w:pStyle w:val="TableParagraph"/>
              <w:spacing w:before="278"/>
              <w:ind w:left="815"/>
              <w:rPr>
                <w:rFonts w:ascii="Arial" w:hAnsi="Arial"/>
                <w:b/>
                <w:sz w:val="24"/>
              </w:rPr>
            </w:pPr>
            <w:r>
              <w:rPr>
                <w:rFonts w:ascii="Arial" w:hAnsi="Arial"/>
                <w:b/>
                <w:sz w:val="24"/>
              </w:rPr>
              <w:t>DENOMINACIÓN DEL ANEXO</w:t>
            </w:r>
          </w:p>
        </w:tc>
        <w:tc>
          <w:tcPr>
            <w:tcW w:w="2357" w:type="dxa"/>
            <w:shd w:val="clear" w:color="auto" w:fill="C5E0B3"/>
          </w:tcPr>
          <w:p>
            <w:pPr>
              <w:pStyle w:val="TableParagraph"/>
              <w:spacing w:before="278"/>
              <w:ind w:left="548" w:right="544"/>
              <w:jc w:val="center"/>
              <w:rPr>
                <w:rFonts w:ascii="Arial"/>
                <w:b/>
                <w:sz w:val="24"/>
              </w:rPr>
            </w:pPr>
            <w:r>
              <w:rPr>
                <w:rFonts w:ascii="Arial"/>
                <w:b/>
                <w:sz w:val="24"/>
              </w:rPr>
              <w:t>FORMATO</w:t>
            </w:r>
          </w:p>
        </w:tc>
      </w:tr>
      <w:tr>
        <w:trPr>
          <w:trHeight w:val="981" w:hRule="atLeast"/>
        </w:trPr>
        <w:tc>
          <w:tcPr>
            <w:tcW w:w="1498" w:type="dxa"/>
            <w:vMerge w:val="restart"/>
          </w:tcPr>
          <w:p>
            <w:pPr>
              <w:pStyle w:val="TableParagraph"/>
              <w:ind w:left="0"/>
              <w:rPr>
                <w:rFonts w:ascii="Times New Roman"/>
                <w:sz w:val="24"/>
              </w:rPr>
            </w:pPr>
          </w:p>
        </w:tc>
        <w:tc>
          <w:tcPr>
            <w:tcW w:w="4865" w:type="dxa"/>
          </w:tcPr>
          <w:p>
            <w:pPr>
              <w:pStyle w:val="TableParagraph"/>
              <w:tabs>
                <w:tab w:pos="2646" w:val="left" w:leader="none"/>
                <w:tab w:pos="4633" w:val="left" w:leader="none"/>
              </w:tabs>
              <w:rPr>
                <w:sz w:val="24"/>
              </w:rPr>
            </w:pPr>
            <w:r>
              <w:rPr>
                <w:rFonts w:ascii="Arial"/>
                <w:b/>
                <w:sz w:val="24"/>
              </w:rPr>
              <w:t>A.</w:t>
            </w:r>
            <w:r>
              <w:rPr>
                <w:rFonts w:ascii="Arial"/>
                <w:b/>
                <w:spacing w:val="44"/>
                <w:sz w:val="24"/>
              </w:rPr>
              <w:t> </w:t>
            </w:r>
            <w:r>
              <w:rPr>
                <w:sz w:val="24"/>
              </w:rPr>
              <w:t>Organigrama</w:t>
              <w:tab/>
              <w:t>Actualizado</w:t>
              <w:tab/>
              <w:t>y</w:t>
            </w:r>
          </w:p>
          <w:p>
            <w:pPr>
              <w:pStyle w:val="TableParagraph"/>
              <w:spacing w:before="165"/>
              <w:ind w:left="467"/>
              <w:rPr>
                <w:sz w:val="24"/>
              </w:rPr>
            </w:pPr>
            <w:r>
              <w:rPr>
                <w:sz w:val="24"/>
              </w:rPr>
              <w:t>Autorizado.</w:t>
            </w:r>
          </w:p>
        </w:tc>
        <w:tc>
          <w:tcPr>
            <w:tcW w:w="2357" w:type="dxa"/>
          </w:tcPr>
          <w:p>
            <w:pPr>
              <w:pStyle w:val="TableParagraph"/>
              <w:spacing w:before="31"/>
              <w:ind w:left="547" w:right="544"/>
              <w:jc w:val="center"/>
              <w:rPr>
                <w:rFonts w:ascii="Arial"/>
                <w:b/>
                <w:sz w:val="24"/>
              </w:rPr>
            </w:pPr>
            <w:r>
              <w:rPr>
                <w:rFonts w:ascii="Arial"/>
                <w:b/>
                <w:sz w:val="24"/>
              </w:rPr>
              <w:t>RH-01</w:t>
            </w:r>
          </w:p>
        </w:tc>
      </w:tr>
      <w:tr>
        <w:trPr>
          <w:trHeight w:val="489"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b/>
                <w:sz w:val="24"/>
              </w:rPr>
              <w:t>B. </w:t>
            </w:r>
            <w:r>
              <w:rPr>
                <w:sz w:val="24"/>
              </w:rPr>
              <w:t>Plantilla de personal.</w:t>
            </w:r>
          </w:p>
        </w:tc>
        <w:tc>
          <w:tcPr>
            <w:tcW w:w="2357" w:type="dxa"/>
          </w:tcPr>
          <w:p>
            <w:pPr>
              <w:pStyle w:val="TableParagraph"/>
              <w:spacing w:before="31"/>
              <w:ind w:left="547" w:right="544"/>
              <w:jc w:val="center"/>
              <w:rPr>
                <w:rFonts w:ascii="Arial"/>
                <w:b/>
                <w:sz w:val="24"/>
              </w:rPr>
            </w:pPr>
            <w:r>
              <w:rPr>
                <w:rFonts w:ascii="Arial"/>
                <w:b/>
                <w:sz w:val="24"/>
              </w:rPr>
              <w:t>RH-02</w:t>
            </w:r>
          </w:p>
        </w:tc>
      </w:tr>
      <w:tr>
        <w:trPr>
          <w:trHeight w:val="49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C. </w:t>
            </w:r>
            <w:r>
              <w:rPr>
                <w:sz w:val="24"/>
              </w:rPr>
              <w:t>Catálogo de puestos.</w:t>
            </w:r>
          </w:p>
        </w:tc>
        <w:tc>
          <w:tcPr>
            <w:tcW w:w="2357" w:type="dxa"/>
          </w:tcPr>
          <w:p>
            <w:pPr>
              <w:pStyle w:val="TableParagraph"/>
              <w:spacing w:before="31"/>
              <w:ind w:left="547" w:right="544"/>
              <w:jc w:val="center"/>
              <w:rPr>
                <w:rFonts w:ascii="Arial"/>
                <w:b/>
                <w:sz w:val="24"/>
              </w:rPr>
            </w:pPr>
            <w:r>
              <w:rPr>
                <w:rFonts w:ascii="Arial"/>
                <w:b/>
                <w:sz w:val="24"/>
              </w:rPr>
              <w:t>RH-03</w:t>
            </w:r>
          </w:p>
        </w:tc>
      </w:tr>
      <w:tr>
        <w:trPr>
          <w:trHeight w:val="580"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b/>
                <w:sz w:val="24"/>
              </w:rPr>
              <w:t>D. </w:t>
            </w:r>
            <w:r>
              <w:rPr>
                <w:sz w:val="24"/>
              </w:rPr>
              <w:t>Tabulador de sueldos.</w:t>
            </w:r>
          </w:p>
        </w:tc>
        <w:tc>
          <w:tcPr>
            <w:tcW w:w="2357" w:type="dxa"/>
          </w:tcPr>
          <w:p>
            <w:pPr>
              <w:pStyle w:val="TableParagraph"/>
              <w:spacing w:before="31"/>
              <w:ind w:left="547" w:right="544"/>
              <w:jc w:val="center"/>
              <w:rPr>
                <w:rFonts w:ascii="Arial"/>
                <w:b/>
                <w:sz w:val="24"/>
              </w:rPr>
            </w:pPr>
            <w:r>
              <w:rPr>
                <w:rFonts w:ascii="Arial"/>
                <w:b/>
                <w:sz w:val="24"/>
              </w:rPr>
              <w:t>RH-04</w:t>
            </w:r>
          </w:p>
        </w:tc>
      </w:tr>
      <w:tr>
        <w:trPr>
          <w:trHeight w:val="981" w:hRule="atLeast"/>
        </w:trPr>
        <w:tc>
          <w:tcPr>
            <w:tcW w:w="1498" w:type="dxa"/>
            <w:vMerge/>
            <w:tcBorders>
              <w:top w:val="nil"/>
            </w:tcBorders>
          </w:tcPr>
          <w:p>
            <w:pPr>
              <w:rPr>
                <w:sz w:val="2"/>
                <w:szCs w:val="2"/>
              </w:rPr>
            </w:pPr>
          </w:p>
        </w:tc>
        <w:tc>
          <w:tcPr>
            <w:tcW w:w="4865" w:type="dxa"/>
          </w:tcPr>
          <w:p>
            <w:pPr>
              <w:pStyle w:val="TableParagraph"/>
              <w:spacing w:before="2"/>
              <w:rPr>
                <w:sz w:val="24"/>
              </w:rPr>
            </w:pPr>
            <w:r>
              <w:rPr>
                <w:rFonts w:ascii="Arial" w:hAnsi="Arial"/>
                <w:b/>
                <w:sz w:val="24"/>
              </w:rPr>
              <w:t>E. </w:t>
            </w:r>
            <w:r>
              <w:rPr>
                <w:sz w:val="24"/>
              </w:rPr>
              <w:t>Relación de personal con licencias y</w:t>
            </w:r>
          </w:p>
          <w:p>
            <w:pPr>
              <w:pStyle w:val="TableParagraph"/>
              <w:spacing w:before="163"/>
              <w:ind w:left="467"/>
              <w:rPr>
                <w:sz w:val="24"/>
              </w:rPr>
            </w:pPr>
            <w:r>
              <w:rPr>
                <w:sz w:val="24"/>
              </w:rPr>
              <w:t>permisos.</w:t>
            </w:r>
          </w:p>
        </w:tc>
        <w:tc>
          <w:tcPr>
            <w:tcW w:w="2357" w:type="dxa"/>
          </w:tcPr>
          <w:p>
            <w:pPr>
              <w:pStyle w:val="TableParagraph"/>
              <w:spacing w:before="34"/>
              <w:ind w:left="547" w:right="544"/>
              <w:jc w:val="center"/>
              <w:rPr>
                <w:rFonts w:ascii="Arial"/>
                <w:b/>
                <w:sz w:val="24"/>
              </w:rPr>
            </w:pPr>
            <w:r>
              <w:rPr>
                <w:rFonts w:ascii="Arial"/>
                <w:b/>
                <w:sz w:val="24"/>
              </w:rPr>
              <w:t>RH-05</w:t>
            </w:r>
          </w:p>
        </w:tc>
      </w:tr>
      <w:tr>
        <w:trPr>
          <w:trHeight w:val="1470" w:hRule="atLeast"/>
        </w:trPr>
        <w:tc>
          <w:tcPr>
            <w:tcW w:w="1498" w:type="dxa"/>
            <w:vMerge/>
            <w:tcBorders>
              <w:top w:val="nil"/>
            </w:tcBorders>
          </w:tcPr>
          <w:p>
            <w:pPr>
              <w:rPr>
                <w:sz w:val="2"/>
                <w:szCs w:val="2"/>
              </w:rPr>
            </w:pPr>
          </w:p>
        </w:tc>
        <w:tc>
          <w:tcPr>
            <w:tcW w:w="4865" w:type="dxa"/>
          </w:tcPr>
          <w:p>
            <w:pPr>
              <w:pStyle w:val="TableParagraph"/>
              <w:ind w:left="467" w:hanging="360"/>
              <w:rPr>
                <w:sz w:val="24"/>
              </w:rPr>
            </w:pPr>
            <w:r>
              <w:rPr>
                <w:rFonts w:ascii="Arial" w:hAnsi="Arial"/>
                <w:b/>
                <w:sz w:val="24"/>
              </w:rPr>
              <w:t>F. </w:t>
            </w:r>
            <w:r>
              <w:rPr>
                <w:sz w:val="24"/>
              </w:rPr>
              <w:t>Relación de percepciones pendientes</w:t>
            </w:r>
          </w:p>
          <w:p>
            <w:pPr>
              <w:pStyle w:val="TableParagraph"/>
              <w:spacing w:line="490" w:lineRule="atLeast" w:before="2"/>
              <w:ind w:left="467" w:right="91"/>
              <w:rPr>
                <w:sz w:val="24"/>
              </w:rPr>
            </w:pPr>
            <w:r>
              <w:rPr>
                <w:sz w:val="24"/>
              </w:rPr>
              <w:t>de</w:t>
            </w:r>
            <w:r>
              <w:rPr>
                <w:spacing w:val="-24"/>
                <w:sz w:val="24"/>
              </w:rPr>
              <w:t> </w:t>
            </w:r>
            <w:r>
              <w:rPr>
                <w:sz w:val="24"/>
              </w:rPr>
              <w:t>cubrir</w:t>
            </w:r>
            <w:r>
              <w:rPr>
                <w:spacing w:val="-22"/>
                <w:sz w:val="24"/>
              </w:rPr>
              <w:t> </w:t>
            </w:r>
            <w:r>
              <w:rPr>
                <w:sz w:val="24"/>
              </w:rPr>
              <w:t>a</w:t>
            </w:r>
            <w:r>
              <w:rPr>
                <w:spacing w:val="-23"/>
                <w:sz w:val="24"/>
              </w:rPr>
              <w:t> </w:t>
            </w:r>
            <w:r>
              <w:rPr>
                <w:sz w:val="24"/>
              </w:rPr>
              <w:t>los</w:t>
            </w:r>
            <w:r>
              <w:rPr>
                <w:spacing w:val="-22"/>
                <w:sz w:val="24"/>
              </w:rPr>
              <w:t> </w:t>
            </w:r>
            <w:r>
              <w:rPr>
                <w:sz w:val="24"/>
              </w:rPr>
              <w:t>trabajadores</w:t>
            </w:r>
            <w:r>
              <w:rPr>
                <w:spacing w:val="-22"/>
                <w:sz w:val="24"/>
              </w:rPr>
              <w:t> </w:t>
            </w:r>
            <w:r>
              <w:rPr>
                <w:sz w:val="24"/>
              </w:rPr>
              <w:t>explicando las causas que las</w:t>
            </w:r>
            <w:r>
              <w:rPr>
                <w:spacing w:val="-9"/>
                <w:sz w:val="24"/>
              </w:rPr>
              <w:t> </w:t>
            </w:r>
            <w:r>
              <w:rPr>
                <w:sz w:val="24"/>
              </w:rPr>
              <w:t>motivaron.</w:t>
            </w:r>
          </w:p>
        </w:tc>
        <w:tc>
          <w:tcPr>
            <w:tcW w:w="2357" w:type="dxa"/>
          </w:tcPr>
          <w:p>
            <w:pPr>
              <w:pStyle w:val="TableParagraph"/>
              <w:spacing w:before="31"/>
              <w:ind w:left="547" w:right="544"/>
              <w:jc w:val="center"/>
              <w:rPr>
                <w:rFonts w:ascii="Arial"/>
                <w:b/>
                <w:sz w:val="24"/>
              </w:rPr>
            </w:pPr>
            <w:r>
              <w:rPr>
                <w:rFonts w:ascii="Arial"/>
                <w:b/>
                <w:sz w:val="24"/>
              </w:rPr>
              <w:t>RH-06</w:t>
            </w:r>
          </w:p>
        </w:tc>
      </w:tr>
      <w:tr>
        <w:trPr>
          <w:trHeight w:val="491" w:hRule="atLeast"/>
        </w:trPr>
        <w:tc>
          <w:tcPr>
            <w:tcW w:w="1498" w:type="dxa"/>
            <w:vMerge w:val="restart"/>
          </w:tcPr>
          <w:p>
            <w:pPr>
              <w:pStyle w:val="TableParagraph"/>
              <w:spacing w:before="31"/>
              <w:ind w:left="251"/>
              <w:rPr>
                <w:rFonts w:ascii="Arial"/>
                <w:b/>
                <w:sz w:val="24"/>
              </w:rPr>
            </w:pPr>
            <w:r>
              <w:rPr>
                <w:rFonts w:ascii="Arial"/>
                <w:b/>
                <w:sz w:val="24"/>
              </w:rPr>
              <w:t>ANEXO 5</w:t>
            </w:r>
          </w:p>
        </w:tc>
        <w:tc>
          <w:tcPr>
            <w:tcW w:w="4865" w:type="dxa"/>
          </w:tcPr>
          <w:p>
            <w:pPr>
              <w:pStyle w:val="TableParagraph"/>
              <w:spacing w:before="31"/>
              <w:rPr>
                <w:rFonts w:ascii="Arial"/>
                <w:b/>
                <w:sz w:val="24"/>
              </w:rPr>
            </w:pPr>
            <w:r>
              <w:rPr>
                <w:rFonts w:ascii="Arial"/>
                <w:b/>
                <w:sz w:val="24"/>
              </w:rPr>
              <w:t>RECURSOS MATERIALES</w:t>
            </w:r>
          </w:p>
        </w:tc>
        <w:tc>
          <w:tcPr>
            <w:tcW w:w="2357" w:type="dxa"/>
          </w:tcPr>
          <w:p>
            <w:pPr>
              <w:pStyle w:val="TableParagraph"/>
              <w:ind w:left="0"/>
              <w:rPr>
                <w:rFonts w:ascii="Times New Roman"/>
                <w:sz w:val="24"/>
              </w:rPr>
            </w:pPr>
          </w:p>
        </w:tc>
      </w:tr>
      <w:tr>
        <w:trPr>
          <w:trHeight w:val="489"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b/>
                <w:sz w:val="24"/>
              </w:rPr>
              <w:t>A. </w:t>
            </w:r>
            <w:r>
              <w:rPr>
                <w:sz w:val="24"/>
              </w:rPr>
              <w:t>Inventario de bienes bajo resguardo.</w:t>
            </w:r>
          </w:p>
        </w:tc>
        <w:tc>
          <w:tcPr>
            <w:tcW w:w="2357" w:type="dxa"/>
          </w:tcPr>
          <w:p>
            <w:pPr>
              <w:pStyle w:val="TableParagraph"/>
              <w:spacing w:before="31"/>
              <w:ind w:left="548" w:right="543"/>
              <w:jc w:val="center"/>
              <w:rPr>
                <w:rFonts w:ascii="Arial"/>
                <w:b/>
                <w:sz w:val="24"/>
              </w:rPr>
            </w:pPr>
            <w:r>
              <w:rPr>
                <w:rFonts w:ascii="Arial"/>
                <w:b/>
                <w:sz w:val="24"/>
              </w:rPr>
              <w:t>RM-01</w:t>
            </w:r>
          </w:p>
        </w:tc>
      </w:tr>
      <w:tr>
        <w:trPr>
          <w:trHeight w:val="98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B. </w:t>
            </w:r>
            <w:r>
              <w:rPr>
                <w:sz w:val="24"/>
              </w:rPr>
              <w:t>Relación de software (programas y</w:t>
            </w:r>
          </w:p>
          <w:p>
            <w:pPr>
              <w:pStyle w:val="TableParagraph"/>
              <w:spacing w:before="163"/>
              <w:ind w:left="467"/>
              <w:rPr>
                <w:sz w:val="24"/>
              </w:rPr>
            </w:pPr>
            <w:r>
              <w:rPr>
                <w:sz w:val="24"/>
              </w:rPr>
              <w:t>paquetería) comercial.</w:t>
            </w:r>
          </w:p>
        </w:tc>
        <w:tc>
          <w:tcPr>
            <w:tcW w:w="2357" w:type="dxa"/>
          </w:tcPr>
          <w:p>
            <w:pPr>
              <w:pStyle w:val="TableParagraph"/>
              <w:spacing w:before="31"/>
              <w:ind w:left="548" w:right="543"/>
              <w:jc w:val="center"/>
              <w:rPr>
                <w:rFonts w:ascii="Arial"/>
                <w:b/>
                <w:sz w:val="24"/>
              </w:rPr>
            </w:pPr>
            <w:r>
              <w:rPr>
                <w:rFonts w:ascii="Arial"/>
                <w:b/>
                <w:sz w:val="24"/>
              </w:rPr>
              <w:t>RM-02</w:t>
            </w:r>
          </w:p>
        </w:tc>
      </w:tr>
      <w:tr>
        <w:trPr>
          <w:trHeight w:val="978"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C. </w:t>
            </w:r>
            <w:r>
              <w:rPr>
                <w:sz w:val="24"/>
              </w:rPr>
              <w:t>Relación de software (programas y</w:t>
            </w:r>
          </w:p>
          <w:p>
            <w:pPr>
              <w:pStyle w:val="TableParagraph"/>
              <w:spacing w:before="163"/>
              <w:ind w:left="467"/>
              <w:rPr>
                <w:sz w:val="24"/>
              </w:rPr>
            </w:pPr>
            <w:r>
              <w:rPr>
                <w:sz w:val="24"/>
              </w:rPr>
              <w:t>paquetería) desarrollado.</w:t>
            </w:r>
          </w:p>
        </w:tc>
        <w:tc>
          <w:tcPr>
            <w:tcW w:w="2357" w:type="dxa"/>
          </w:tcPr>
          <w:p>
            <w:pPr>
              <w:pStyle w:val="TableParagraph"/>
              <w:spacing w:before="31"/>
              <w:ind w:left="548" w:right="543"/>
              <w:jc w:val="center"/>
              <w:rPr>
                <w:rFonts w:ascii="Arial"/>
                <w:b/>
                <w:sz w:val="24"/>
              </w:rPr>
            </w:pPr>
            <w:r>
              <w:rPr>
                <w:rFonts w:ascii="Arial"/>
                <w:b/>
                <w:sz w:val="24"/>
              </w:rPr>
              <w:t>RM-03</w:t>
            </w:r>
          </w:p>
        </w:tc>
      </w:tr>
      <w:tr>
        <w:trPr>
          <w:trHeight w:val="491" w:hRule="atLeast"/>
        </w:trPr>
        <w:tc>
          <w:tcPr>
            <w:tcW w:w="1498" w:type="dxa"/>
            <w:vMerge/>
            <w:tcBorders>
              <w:top w:val="nil"/>
            </w:tcBorders>
          </w:tcPr>
          <w:p>
            <w:pPr>
              <w:rPr>
                <w:sz w:val="2"/>
                <w:szCs w:val="2"/>
              </w:rPr>
            </w:pPr>
          </w:p>
        </w:tc>
        <w:tc>
          <w:tcPr>
            <w:tcW w:w="4865" w:type="dxa"/>
          </w:tcPr>
          <w:p>
            <w:pPr>
              <w:pStyle w:val="TableParagraph"/>
              <w:spacing w:before="2"/>
              <w:rPr>
                <w:sz w:val="24"/>
              </w:rPr>
            </w:pPr>
            <w:r>
              <w:rPr>
                <w:rFonts w:ascii="Arial" w:hAnsi="Arial"/>
                <w:b/>
                <w:sz w:val="24"/>
              </w:rPr>
              <w:t>D. </w:t>
            </w:r>
            <w:r>
              <w:rPr>
                <w:sz w:val="24"/>
              </w:rPr>
              <w:t>Relación</w:t>
            </w:r>
            <w:r>
              <w:rPr>
                <w:spacing w:val="-51"/>
                <w:sz w:val="24"/>
              </w:rPr>
              <w:t> </w:t>
            </w:r>
            <w:r>
              <w:rPr>
                <w:sz w:val="24"/>
              </w:rPr>
              <w:t>de sellos oficiales entregados.</w:t>
            </w:r>
          </w:p>
        </w:tc>
        <w:tc>
          <w:tcPr>
            <w:tcW w:w="2357" w:type="dxa"/>
          </w:tcPr>
          <w:p>
            <w:pPr>
              <w:pStyle w:val="TableParagraph"/>
              <w:spacing w:before="34"/>
              <w:ind w:left="548" w:right="543"/>
              <w:jc w:val="center"/>
              <w:rPr>
                <w:rFonts w:ascii="Arial"/>
                <w:b/>
                <w:sz w:val="24"/>
              </w:rPr>
            </w:pPr>
            <w:r>
              <w:rPr>
                <w:rFonts w:ascii="Arial"/>
                <w:b/>
                <w:sz w:val="24"/>
              </w:rPr>
              <w:t>RM-04</w:t>
            </w:r>
          </w:p>
        </w:tc>
      </w:tr>
      <w:tr>
        <w:trPr>
          <w:trHeight w:val="98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E. </w:t>
            </w:r>
            <w:r>
              <w:rPr>
                <w:sz w:val="24"/>
              </w:rPr>
              <w:t>Relación de llaves de acceso a oficinas,</w:t>
            </w:r>
          </w:p>
          <w:p>
            <w:pPr>
              <w:pStyle w:val="TableParagraph"/>
              <w:spacing w:before="163"/>
              <w:ind w:left="467"/>
              <w:rPr>
                <w:sz w:val="24"/>
              </w:rPr>
            </w:pPr>
            <w:r>
              <w:rPr>
                <w:sz w:val="24"/>
              </w:rPr>
              <w:t>mobiliario o vehículos.</w:t>
            </w:r>
          </w:p>
        </w:tc>
        <w:tc>
          <w:tcPr>
            <w:tcW w:w="2357" w:type="dxa"/>
          </w:tcPr>
          <w:p>
            <w:pPr>
              <w:pStyle w:val="TableParagraph"/>
              <w:spacing w:before="31"/>
              <w:ind w:left="548" w:right="543"/>
              <w:jc w:val="center"/>
              <w:rPr>
                <w:rFonts w:ascii="Arial"/>
                <w:b/>
                <w:sz w:val="24"/>
              </w:rPr>
            </w:pPr>
            <w:r>
              <w:rPr>
                <w:rFonts w:ascii="Arial"/>
                <w:b/>
                <w:sz w:val="24"/>
              </w:rPr>
              <w:t>RM-05</w:t>
            </w:r>
          </w:p>
        </w:tc>
      </w:tr>
      <w:tr>
        <w:trPr>
          <w:trHeight w:val="489"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F. </w:t>
            </w:r>
            <w:r>
              <w:rPr>
                <w:sz w:val="24"/>
              </w:rPr>
              <w:t>Inventario de Almacén.</w:t>
            </w:r>
          </w:p>
        </w:tc>
        <w:tc>
          <w:tcPr>
            <w:tcW w:w="2357" w:type="dxa"/>
          </w:tcPr>
          <w:p>
            <w:pPr>
              <w:pStyle w:val="TableParagraph"/>
              <w:spacing w:before="31"/>
              <w:ind w:left="548" w:right="543"/>
              <w:jc w:val="center"/>
              <w:rPr>
                <w:rFonts w:ascii="Arial"/>
                <w:b/>
                <w:sz w:val="24"/>
              </w:rPr>
            </w:pPr>
            <w:r>
              <w:rPr>
                <w:rFonts w:ascii="Arial"/>
                <w:b/>
                <w:sz w:val="24"/>
              </w:rPr>
              <w:t>RM-06</w:t>
            </w:r>
          </w:p>
        </w:tc>
      </w:tr>
    </w:tbl>
    <w:p>
      <w:pPr>
        <w:spacing w:after="0"/>
        <w:jc w:val="center"/>
        <w:rPr>
          <w:rFonts w:ascii="Arial"/>
          <w:sz w:val="24"/>
        </w:rPr>
        <w:sectPr>
          <w:pgSz w:w="12240" w:h="15840"/>
          <w:pgMar w:top="0" w:bottom="0" w:left="1600" w:right="1580"/>
        </w:sectPr>
      </w:pPr>
    </w:p>
    <w:p>
      <w:pPr>
        <w:pStyle w:val="BodyText"/>
        <w:rPr>
          <w:rFonts w:ascii="Times New Roman"/>
          <w:sz w:val="20"/>
        </w:rPr>
      </w:pPr>
      <w:r>
        <w:rPr/>
        <w:pict>
          <v:group style="position:absolute;margin-left:11.715pt;margin-top:0pt;width:153.65pt;height:792pt;mso-position-horizontal-relative:page;mso-position-vertical-relative:page;z-index:-108496" coordorigin="234,0" coordsize="307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3073;height:15840" type="#_x0000_t75" stroked="false">
              <v:imagedata r:id="rId43"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2"/>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4865"/>
        <w:gridCol w:w="2357"/>
      </w:tblGrid>
      <w:tr>
        <w:trPr>
          <w:trHeight w:val="981" w:hRule="atLeast"/>
        </w:trPr>
        <w:tc>
          <w:tcPr>
            <w:tcW w:w="1498" w:type="dxa"/>
          </w:tcPr>
          <w:p>
            <w:pPr>
              <w:pStyle w:val="TableParagraph"/>
              <w:spacing w:before="34"/>
              <w:ind w:left="345"/>
              <w:rPr>
                <w:rFonts w:ascii="Arial"/>
                <w:b/>
                <w:sz w:val="24"/>
              </w:rPr>
            </w:pPr>
            <w:r>
              <w:rPr>
                <w:rFonts w:ascii="Arial"/>
                <w:b/>
                <w:sz w:val="24"/>
              </w:rPr>
              <w:t>NO.</w:t>
            </w:r>
            <w:r>
              <w:rPr>
                <w:rFonts w:ascii="Arial"/>
                <w:b/>
                <w:spacing w:val="-25"/>
                <w:sz w:val="24"/>
              </w:rPr>
              <w:t> </w:t>
            </w:r>
            <w:r>
              <w:rPr>
                <w:rFonts w:ascii="Arial"/>
                <w:b/>
                <w:sz w:val="24"/>
              </w:rPr>
              <w:t>DE</w:t>
            </w:r>
          </w:p>
          <w:p>
            <w:pPr>
              <w:pStyle w:val="TableParagraph"/>
              <w:spacing w:before="213"/>
              <w:ind w:left="352"/>
              <w:rPr>
                <w:rFonts w:ascii="Arial"/>
                <w:b/>
                <w:sz w:val="24"/>
              </w:rPr>
            </w:pPr>
            <w:r>
              <w:rPr>
                <w:rFonts w:ascii="Arial"/>
                <w:b/>
                <w:sz w:val="24"/>
              </w:rPr>
              <w:t>ANEXO</w:t>
            </w:r>
          </w:p>
        </w:tc>
        <w:tc>
          <w:tcPr>
            <w:tcW w:w="4865" w:type="dxa"/>
            <w:shd w:val="clear" w:color="auto" w:fill="C5E0B3"/>
          </w:tcPr>
          <w:p>
            <w:pPr>
              <w:pStyle w:val="TableParagraph"/>
              <w:spacing w:before="278"/>
              <w:ind w:left="815"/>
              <w:rPr>
                <w:rFonts w:ascii="Arial" w:hAnsi="Arial"/>
                <w:b/>
                <w:sz w:val="24"/>
              </w:rPr>
            </w:pPr>
            <w:r>
              <w:rPr>
                <w:rFonts w:ascii="Arial" w:hAnsi="Arial"/>
                <w:b/>
                <w:sz w:val="24"/>
              </w:rPr>
              <w:t>DENOMINACIÓN DEL ANEXO</w:t>
            </w:r>
          </w:p>
        </w:tc>
        <w:tc>
          <w:tcPr>
            <w:tcW w:w="2357" w:type="dxa"/>
            <w:shd w:val="clear" w:color="auto" w:fill="C5E0B3"/>
          </w:tcPr>
          <w:p>
            <w:pPr>
              <w:pStyle w:val="TableParagraph"/>
              <w:spacing w:before="278"/>
              <w:ind w:left="548" w:right="544"/>
              <w:jc w:val="center"/>
              <w:rPr>
                <w:rFonts w:ascii="Arial"/>
                <w:b/>
                <w:sz w:val="24"/>
              </w:rPr>
            </w:pPr>
            <w:r>
              <w:rPr>
                <w:rFonts w:ascii="Arial"/>
                <w:b/>
                <w:sz w:val="24"/>
              </w:rPr>
              <w:t>FORMATO</w:t>
            </w:r>
          </w:p>
        </w:tc>
      </w:tr>
      <w:tr>
        <w:trPr>
          <w:trHeight w:val="1470" w:hRule="atLeast"/>
        </w:trPr>
        <w:tc>
          <w:tcPr>
            <w:tcW w:w="1498" w:type="dxa"/>
            <w:vMerge w:val="restart"/>
          </w:tcPr>
          <w:p>
            <w:pPr>
              <w:pStyle w:val="TableParagraph"/>
              <w:ind w:left="0"/>
              <w:rPr>
                <w:rFonts w:ascii="Times New Roman"/>
                <w:sz w:val="24"/>
              </w:rPr>
            </w:pPr>
          </w:p>
        </w:tc>
        <w:tc>
          <w:tcPr>
            <w:tcW w:w="4865" w:type="dxa"/>
          </w:tcPr>
          <w:p>
            <w:pPr>
              <w:pStyle w:val="TableParagraph"/>
              <w:tabs>
                <w:tab w:pos="1717" w:val="left" w:leader="none"/>
                <w:tab w:pos="2305" w:val="left" w:leader="none"/>
                <w:tab w:pos="3352" w:val="left" w:leader="none"/>
                <w:tab w:pos="4619" w:val="left" w:leader="none"/>
              </w:tabs>
              <w:ind w:left="467" w:hanging="360"/>
              <w:rPr>
                <w:sz w:val="24"/>
              </w:rPr>
            </w:pPr>
            <w:r>
              <w:rPr>
                <w:rFonts w:ascii="Arial" w:hAnsi="Arial"/>
                <w:b/>
                <w:sz w:val="24"/>
              </w:rPr>
              <w:t>G.</w:t>
            </w:r>
            <w:r>
              <w:rPr>
                <w:rFonts w:ascii="Arial" w:hAnsi="Arial"/>
                <w:b/>
                <w:spacing w:val="42"/>
                <w:sz w:val="24"/>
              </w:rPr>
              <w:t> </w:t>
            </w:r>
            <w:r>
              <w:rPr>
                <w:sz w:val="24"/>
              </w:rPr>
              <w:t>Relación</w:t>
              <w:tab/>
              <w:t>de</w:t>
              <w:tab/>
              <w:t>bienes</w:t>
              <w:tab/>
              <w:t>muebles</w:t>
              <w:tab/>
              <w:t>e</w:t>
            </w:r>
          </w:p>
          <w:p>
            <w:pPr>
              <w:pStyle w:val="TableParagraph"/>
              <w:tabs>
                <w:tab w:pos="1969" w:val="left" w:leader="none"/>
                <w:tab w:pos="2586" w:val="left" w:leader="none"/>
                <w:tab w:pos="4609" w:val="left" w:leader="none"/>
              </w:tabs>
              <w:spacing w:line="490" w:lineRule="atLeast" w:before="2"/>
              <w:ind w:left="467" w:right="98"/>
              <w:rPr>
                <w:sz w:val="24"/>
              </w:rPr>
            </w:pPr>
            <w:r>
              <w:rPr>
                <w:sz w:val="24"/>
              </w:rPr>
              <w:t>inmuebles</w:t>
              <w:tab/>
              <w:t>en</w:t>
              <w:tab/>
              <w:t>arrendamiento</w:t>
              <w:tab/>
              <w:t>o comodato.</w:t>
            </w:r>
          </w:p>
        </w:tc>
        <w:tc>
          <w:tcPr>
            <w:tcW w:w="2357" w:type="dxa"/>
          </w:tcPr>
          <w:p>
            <w:pPr>
              <w:pStyle w:val="TableParagraph"/>
              <w:spacing w:before="31"/>
              <w:ind w:left="548" w:right="543"/>
              <w:jc w:val="center"/>
              <w:rPr>
                <w:rFonts w:ascii="Arial"/>
                <w:b/>
                <w:sz w:val="24"/>
              </w:rPr>
            </w:pPr>
            <w:r>
              <w:rPr>
                <w:rFonts w:ascii="Arial"/>
                <w:b/>
                <w:sz w:val="24"/>
              </w:rPr>
              <w:t>RM-07</w:t>
            </w:r>
          </w:p>
        </w:tc>
      </w:tr>
      <w:tr>
        <w:trPr>
          <w:trHeight w:val="98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H. </w:t>
            </w:r>
            <w:r>
              <w:rPr>
                <w:sz w:val="24"/>
              </w:rPr>
              <w:t>Artículos de decoración ubicados en el</w:t>
            </w:r>
          </w:p>
          <w:p>
            <w:pPr>
              <w:pStyle w:val="TableParagraph"/>
              <w:spacing w:before="165"/>
              <w:ind w:left="467"/>
              <w:rPr>
                <w:sz w:val="24"/>
              </w:rPr>
            </w:pPr>
            <w:r>
              <w:rPr>
                <w:sz w:val="24"/>
              </w:rPr>
              <w:t>despacho.</w:t>
            </w:r>
          </w:p>
        </w:tc>
        <w:tc>
          <w:tcPr>
            <w:tcW w:w="2357" w:type="dxa"/>
          </w:tcPr>
          <w:p>
            <w:pPr>
              <w:pStyle w:val="TableParagraph"/>
              <w:spacing w:before="31"/>
              <w:ind w:left="548" w:right="543"/>
              <w:jc w:val="center"/>
              <w:rPr>
                <w:rFonts w:ascii="Arial"/>
                <w:b/>
                <w:sz w:val="24"/>
              </w:rPr>
            </w:pPr>
            <w:r>
              <w:rPr>
                <w:rFonts w:ascii="Arial"/>
                <w:b/>
                <w:sz w:val="24"/>
              </w:rPr>
              <w:t>RM-08</w:t>
            </w:r>
          </w:p>
        </w:tc>
      </w:tr>
      <w:tr>
        <w:trPr>
          <w:trHeight w:val="757" w:hRule="atLeast"/>
        </w:trPr>
        <w:tc>
          <w:tcPr>
            <w:tcW w:w="1498" w:type="dxa"/>
            <w:vMerge/>
            <w:tcBorders>
              <w:top w:val="nil"/>
            </w:tcBorders>
          </w:tcPr>
          <w:p>
            <w:pPr>
              <w:rPr>
                <w:sz w:val="2"/>
                <w:szCs w:val="2"/>
              </w:rPr>
            </w:pPr>
          </w:p>
        </w:tc>
        <w:tc>
          <w:tcPr>
            <w:tcW w:w="4865" w:type="dxa"/>
          </w:tcPr>
          <w:p>
            <w:pPr>
              <w:pStyle w:val="TableParagraph"/>
              <w:tabs>
                <w:tab w:pos="467" w:val="left" w:leader="none"/>
              </w:tabs>
              <w:rPr>
                <w:sz w:val="24"/>
              </w:rPr>
            </w:pPr>
            <w:r>
              <w:rPr>
                <w:rFonts w:ascii="Arial"/>
                <w:b/>
                <w:sz w:val="24"/>
              </w:rPr>
              <w:t>I.</w:t>
              <w:tab/>
            </w:r>
            <w:r>
              <w:rPr>
                <w:sz w:val="24"/>
              </w:rPr>
              <w:t>Accesorios</w:t>
            </w:r>
            <w:r>
              <w:rPr>
                <w:spacing w:val="-17"/>
                <w:sz w:val="24"/>
              </w:rPr>
              <w:t> </w:t>
            </w:r>
            <w:r>
              <w:rPr>
                <w:sz w:val="24"/>
              </w:rPr>
              <w:t>de</w:t>
            </w:r>
            <w:r>
              <w:rPr>
                <w:spacing w:val="-17"/>
                <w:sz w:val="24"/>
              </w:rPr>
              <w:t> </w:t>
            </w:r>
            <w:r>
              <w:rPr>
                <w:sz w:val="24"/>
              </w:rPr>
              <w:t>seguridad</w:t>
            </w:r>
            <w:r>
              <w:rPr>
                <w:spacing w:val="-18"/>
                <w:sz w:val="24"/>
              </w:rPr>
              <w:t> </w:t>
            </w:r>
            <w:r>
              <w:rPr>
                <w:sz w:val="24"/>
              </w:rPr>
              <w:t>y</w:t>
            </w:r>
            <w:r>
              <w:rPr>
                <w:spacing w:val="-18"/>
                <w:sz w:val="24"/>
              </w:rPr>
              <w:t> </w:t>
            </w:r>
            <w:r>
              <w:rPr>
                <w:sz w:val="24"/>
              </w:rPr>
              <w:t>municiones.</w:t>
            </w:r>
          </w:p>
        </w:tc>
        <w:tc>
          <w:tcPr>
            <w:tcW w:w="2357" w:type="dxa"/>
          </w:tcPr>
          <w:p>
            <w:pPr>
              <w:pStyle w:val="TableParagraph"/>
              <w:spacing w:before="31"/>
              <w:ind w:left="548" w:right="543"/>
              <w:jc w:val="center"/>
              <w:rPr>
                <w:rFonts w:ascii="Arial"/>
                <w:b/>
                <w:sz w:val="24"/>
              </w:rPr>
            </w:pPr>
            <w:r>
              <w:rPr>
                <w:rFonts w:ascii="Arial"/>
                <w:b/>
                <w:sz w:val="24"/>
              </w:rPr>
              <w:t>RM-09</w:t>
            </w:r>
          </w:p>
        </w:tc>
      </w:tr>
      <w:tr>
        <w:trPr>
          <w:trHeight w:val="760" w:hRule="atLeast"/>
        </w:trPr>
        <w:tc>
          <w:tcPr>
            <w:tcW w:w="1498" w:type="dxa"/>
            <w:vMerge/>
            <w:tcBorders>
              <w:top w:val="nil"/>
            </w:tcBorders>
          </w:tcPr>
          <w:p>
            <w:pPr>
              <w:rPr>
                <w:sz w:val="2"/>
                <w:szCs w:val="2"/>
              </w:rPr>
            </w:pPr>
          </w:p>
        </w:tc>
        <w:tc>
          <w:tcPr>
            <w:tcW w:w="4865" w:type="dxa"/>
          </w:tcPr>
          <w:p>
            <w:pPr>
              <w:pStyle w:val="TableParagraph"/>
              <w:tabs>
                <w:tab w:pos="467" w:val="left" w:leader="none"/>
              </w:tabs>
              <w:rPr>
                <w:sz w:val="24"/>
              </w:rPr>
            </w:pPr>
            <w:r>
              <w:rPr>
                <w:rFonts w:ascii="Arial"/>
                <w:b/>
                <w:sz w:val="24"/>
              </w:rPr>
              <w:t>J.</w:t>
              <w:tab/>
            </w:r>
            <w:r>
              <w:rPr>
                <w:sz w:val="24"/>
              </w:rPr>
              <w:t>Libros y</w:t>
            </w:r>
            <w:r>
              <w:rPr>
                <w:spacing w:val="-3"/>
                <w:sz w:val="24"/>
              </w:rPr>
              <w:t> </w:t>
            </w:r>
            <w:r>
              <w:rPr>
                <w:sz w:val="24"/>
              </w:rPr>
              <w:t>publicaciones.</w:t>
            </w:r>
          </w:p>
        </w:tc>
        <w:tc>
          <w:tcPr>
            <w:tcW w:w="2357" w:type="dxa"/>
          </w:tcPr>
          <w:p>
            <w:pPr>
              <w:pStyle w:val="TableParagraph"/>
              <w:spacing w:before="31"/>
              <w:ind w:left="548" w:right="543"/>
              <w:jc w:val="center"/>
              <w:rPr>
                <w:rFonts w:ascii="Arial"/>
                <w:b/>
                <w:sz w:val="24"/>
              </w:rPr>
            </w:pPr>
            <w:r>
              <w:rPr>
                <w:rFonts w:ascii="Arial"/>
                <w:b/>
                <w:sz w:val="24"/>
              </w:rPr>
              <w:t>RM-10</w:t>
            </w:r>
          </w:p>
        </w:tc>
      </w:tr>
      <w:tr>
        <w:trPr>
          <w:trHeight w:val="757"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K. </w:t>
            </w:r>
            <w:r>
              <w:rPr>
                <w:sz w:val="24"/>
              </w:rPr>
              <w:t>Relación de vehículos siniestrados.</w:t>
            </w:r>
          </w:p>
        </w:tc>
        <w:tc>
          <w:tcPr>
            <w:tcW w:w="2357" w:type="dxa"/>
          </w:tcPr>
          <w:p>
            <w:pPr>
              <w:pStyle w:val="TableParagraph"/>
              <w:spacing w:before="31"/>
              <w:ind w:left="548" w:right="543"/>
              <w:jc w:val="center"/>
              <w:rPr>
                <w:rFonts w:ascii="Arial"/>
                <w:b/>
                <w:sz w:val="24"/>
              </w:rPr>
            </w:pPr>
            <w:r>
              <w:rPr>
                <w:rFonts w:ascii="Arial"/>
                <w:b/>
                <w:sz w:val="24"/>
              </w:rPr>
              <w:t>RM-11</w:t>
            </w:r>
          </w:p>
        </w:tc>
      </w:tr>
      <w:tr>
        <w:trPr>
          <w:trHeight w:val="491" w:hRule="atLeast"/>
        </w:trPr>
        <w:tc>
          <w:tcPr>
            <w:tcW w:w="1498" w:type="dxa"/>
            <w:vMerge w:val="restart"/>
          </w:tcPr>
          <w:p>
            <w:pPr>
              <w:pStyle w:val="TableParagraph"/>
              <w:spacing w:before="31"/>
              <w:ind w:left="251"/>
              <w:rPr>
                <w:rFonts w:ascii="Arial"/>
                <w:b/>
                <w:sz w:val="24"/>
              </w:rPr>
            </w:pPr>
            <w:r>
              <w:rPr>
                <w:rFonts w:ascii="Arial"/>
                <w:b/>
                <w:sz w:val="24"/>
              </w:rPr>
              <w:t>ANEXO 6</w:t>
            </w:r>
          </w:p>
        </w:tc>
        <w:tc>
          <w:tcPr>
            <w:tcW w:w="4865" w:type="dxa"/>
          </w:tcPr>
          <w:p>
            <w:pPr>
              <w:pStyle w:val="TableParagraph"/>
              <w:spacing w:before="31"/>
              <w:rPr>
                <w:rFonts w:ascii="Arial" w:hAnsi="Arial"/>
                <w:b/>
                <w:sz w:val="24"/>
              </w:rPr>
            </w:pPr>
            <w:r>
              <w:rPr>
                <w:rFonts w:ascii="Arial" w:hAnsi="Arial"/>
                <w:b/>
                <w:sz w:val="24"/>
              </w:rPr>
              <w:t>OBRA PÚBLICA</w:t>
            </w:r>
          </w:p>
        </w:tc>
        <w:tc>
          <w:tcPr>
            <w:tcW w:w="2357" w:type="dxa"/>
          </w:tcPr>
          <w:p>
            <w:pPr>
              <w:pStyle w:val="TableParagraph"/>
              <w:ind w:left="0"/>
              <w:rPr>
                <w:rFonts w:ascii="Times New Roman"/>
                <w:sz w:val="24"/>
              </w:rPr>
            </w:pPr>
          </w:p>
        </w:tc>
      </w:tr>
      <w:tr>
        <w:trPr>
          <w:trHeight w:val="978"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A. </w:t>
            </w:r>
            <w:r>
              <w:rPr>
                <w:sz w:val="24"/>
              </w:rPr>
              <w:t>Estado de la obra pública concluida</w:t>
            </w:r>
          </w:p>
          <w:p>
            <w:pPr>
              <w:pStyle w:val="TableParagraph"/>
              <w:spacing w:before="163"/>
              <w:ind w:left="467"/>
              <w:rPr>
                <w:sz w:val="24"/>
              </w:rPr>
            </w:pPr>
            <w:r>
              <w:rPr>
                <w:sz w:val="24"/>
              </w:rPr>
              <w:t>por contrato.</w:t>
            </w:r>
          </w:p>
        </w:tc>
        <w:tc>
          <w:tcPr>
            <w:tcW w:w="2357" w:type="dxa"/>
          </w:tcPr>
          <w:p>
            <w:pPr>
              <w:pStyle w:val="TableParagraph"/>
              <w:spacing w:before="31"/>
              <w:ind w:left="548" w:right="543"/>
              <w:jc w:val="center"/>
              <w:rPr>
                <w:rFonts w:ascii="Arial"/>
                <w:b/>
                <w:sz w:val="24"/>
              </w:rPr>
            </w:pPr>
            <w:r>
              <w:rPr>
                <w:rFonts w:ascii="Arial"/>
                <w:b/>
                <w:sz w:val="24"/>
              </w:rPr>
              <w:t>OP-01</w:t>
            </w:r>
          </w:p>
        </w:tc>
      </w:tr>
      <w:tr>
        <w:trPr>
          <w:trHeight w:val="98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B. </w:t>
            </w:r>
            <w:r>
              <w:rPr>
                <w:sz w:val="24"/>
              </w:rPr>
              <w:t>Estado de la obra pública concluida</w:t>
            </w:r>
          </w:p>
          <w:p>
            <w:pPr>
              <w:pStyle w:val="TableParagraph"/>
              <w:spacing w:before="165"/>
              <w:ind w:left="467"/>
              <w:rPr>
                <w:sz w:val="24"/>
              </w:rPr>
            </w:pPr>
            <w:r>
              <w:rPr>
                <w:sz w:val="24"/>
              </w:rPr>
              <w:t>por administración directa.</w:t>
            </w:r>
          </w:p>
        </w:tc>
        <w:tc>
          <w:tcPr>
            <w:tcW w:w="2357" w:type="dxa"/>
          </w:tcPr>
          <w:p>
            <w:pPr>
              <w:pStyle w:val="TableParagraph"/>
              <w:spacing w:before="31"/>
              <w:ind w:left="548" w:right="543"/>
              <w:jc w:val="center"/>
              <w:rPr>
                <w:rFonts w:ascii="Arial"/>
                <w:b/>
                <w:sz w:val="24"/>
              </w:rPr>
            </w:pPr>
            <w:r>
              <w:rPr>
                <w:rFonts w:ascii="Arial"/>
                <w:b/>
                <w:sz w:val="24"/>
              </w:rPr>
              <w:t>OP-02</w:t>
            </w:r>
          </w:p>
        </w:tc>
      </w:tr>
      <w:tr>
        <w:trPr>
          <w:trHeight w:val="98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C.</w:t>
            </w:r>
            <w:r>
              <w:rPr>
                <w:rFonts w:ascii="Arial" w:hAnsi="Arial"/>
                <w:b/>
                <w:spacing w:val="54"/>
                <w:sz w:val="24"/>
              </w:rPr>
              <w:t> </w:t>
            </w:r>
            <w:r>
              <w:rPr>
                <w:sz w:val="24"/>
              </w:rPr>
              <w:t>Estado de la obra pública en proceso</w:t>
            </w:r>
          </w:p>
          <w:p>
            <w:pPr>
              <w:pStyle w:val="TableParagraph"/>
              <w:spacing w:before="163"/>
              <w:ind w:left="467"/>
              <w:rPr>
                <w:sz w:val="24"/>
              </w:rPr>
            </w:pPr>
            <w:r>
              <w:rPr>
                <w:sz w:val="24"/>
              </w:rPr>
              <w:t>por contrato.</w:t>
            </w:r>
          </w:p>
        </w:tc>
        <w:tc>
          <w:tcPr>
            <w:tcW w:w="2357" w:type="dxa"/>
          </w:tcPr>
          <w:p>
            <w:pPr>
              <w:pStyle w:val="TableParagraph"/>
              <w:spacing w:before="31"/>
              <w:ind w:left="548" w:right="543"/>
              <w:jc w:val="center"/>
              <w:rPr>
                <w:rFonts w:ascii="Arial"/>
                <w:b/>
                <w:sz w:val="24"/>
              </w:rPr>
            </w:pPr>
            <w:r>
              <w:rPr>
                <w:rFonts w:ascii="Arial"/>
                <w:b/>
                <w:sz w:val="24"/>
              </w:rPr>
              <w:t>OP-03</w:t>
            </w:r>
          </w:p>
        </w:tc>
      </w:tr>
      <w:tr>
        <w:trPr>
          <w:trHeight w:val="978"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D. </w:t>
            </w:r>
            <w:r>
              <w:rPr>
                <w:sz w:val="24"/>
              </w:rPr>
              <w:t>Estado de la obra pública en proceso</w:t>
            </w:r>
          </w:p>
          <w:p>
            <w:pPr>
              <w:pStyle w:val="TableParagraph"/>
              <w:spacing w:before="163"/>
              <w:ind w:left="467"/>
              <w:rPr>
                <w:sz w:val="24"/>
              </w:rPr>
            </w:pPr>
            <w:r>
              <w:rPr>
                <w:sz w:val="24"/>
              </w:rPr>
              <w:t>por administración directa.</w:t>
            </w:r>
          </w:p>
        </w:tc>
        <w:tc>
          <w:tcPr>
            <w:tcW w:w="2357" w:type="dxa"/>
          </w:tcPr>
          <w:p>
            <w:pPr>
              <w:pStyle w:val="TableParagraph"/>
              <w:spacing w:before="31"/>
              <w:ind w:left="548" w:right="543"/>
              <w:jc w:val="center"/>
              <w:rPr>
                <w:rFonts w:ascii="Arial"/>
                <w:b/>
                <w:sz w:val="24"/>
              </w:rPr>
            </w:pPr>
            <w:r>
              <w:rPr>
                <w:rFonts w:ascii="Arial"/>
                <w:b/>
                <w:sz w:val="24"/>
              </w:rPr>
              <w:t>OP-04</w:t>
            </w:r>
          </w:p>
        </w:tc>
      </w:tr>
      <w:tr>
        <w:trPr>
          <w:trHeight w:val="981" w:hRule="atLeast"/>
        </w:trPr>
        <w:tc>
          <w:tcPr>
            <w:tcW w:w="1498" w:type="dxa"/>
            <w:vMerge/>
            <w:tcBorders>
              <w:top w:val="nil"/>
            </w:tcBorders>
          </w:tcPr>
          <w:p>
            <w:pPr>
              <w:rPr>
                <w:sz w:val="2"/>
                <w:szCs w:val="2"/>
              </w:rPr>
            </w:pPr>
          </w:p>
        </w:tc>
        <w:tc>
          <w:tcPr>
            <w:tcW w:w="4865" w:type="dxa"/>
          </w:tcPr>
          <w:p>
            <w:pPr>
              <w:pStyle w:val="TableParagraph"/>
              <w:tabs>
                <w:tab w:pos="1669" w:val="left" w:leader="none"/>
                <w:tab w:pos="2212" w:val="left" w:leader="none"/>
                <w:tab w:pos="3839" w:val="left" w:leader="none"/>
              </w:tabs>
              <w:spacing w:before="2"/>
              <w:rPr>
                <w:sz w:val="24"/>
              </w:rPr>
            </w:pPr>
            <w:r>
              <w:rPr>
                <w:rFonts w:ascii="Arial" w:hAnsi="Arial"/>
                <w:b/>
                <w:sz w:val="24"/>
              </w:rPr>
              <w:t>E. </w:t>
            </w:r>
            <w:r>
              <w:rPr>
                <w:rFonts w:ascii="Arial" w:hAnsi="Arial"/>
                <w:b/>
                <w:spacing w:val="7"/>
                <w:sz w:val="24"/>
              </w:rPr>
              <w:t> </w:t>
            </w:r>
            <w:r>
              <w:rPr>
                <w:sz w:val="24"/>
              </w:rPr>
              <w:t>Relación</w:t>
              <w:tab/>
              <w:t>de</w:t>
              <w:tab/>
              <w:t>expedientes</w:t>
              <w:tab/>
              <w:t>técnicos</w:t>
            </w:r>
          </w:p>
          <w:p>
            <w:pPr>
              <w:pStyle w:val="TableParagraph"/>
              <w:spacing w:before="163"/>
              <w:ind w:left="467"/>
              <w:rPr>
                <w:sz w:val="24"/>
              </w:rPr>
            </w:pPr>
            <w:r>
              <w:rPr>
                <w:sz w:val="24"/>
              </w:rPr>
              <w:t>unitarios de obras y acciones.</w:t>
            </w:r>
          </w:p>
        </w:tc>
        <w:tc>
          <w:tcPr>
            <w:tcW w:w="2357" w:type="dxa"/>
          </w:tcPr>
          <w:p>
            <w:pPr>
              <w:pStyle w:val="TableParagraph"/>
              <w:spacing w:before="34"/>
              <w:ind w:left="548" w:right="543"/>
              <w:jc w:val="center"/>
              <w:rPr>
                <w:rFonts w:ascii="Arial"/>
                <w:b/>
                <w:sz w:val="24"/>
              </w:rPr>
            </w:pPr>
            <w:r>
              <w:rPr>
                <w:rFonts w:ascii="Arial"/>
                <w:b/>
                <w:sz w:val="24"/>
              </w:rPr>
              <w:t>OP-05</w:t>
            </w:r>
          </w:p>
        </w:tc>
      </w:tr>
      <w:tr>
        <w:trPr>
          <w:trHeight w:val="491" w:hRule="atLeast"/>
        </w:trPr>
        <w:tc>
          <w:tcPr>
            <w:tcW w:w="1498" w:type="dxa"/>
          </w:tcPr>
          <w:p>
            <w:pPr>
              <w:pStyle w:val="TableParagraph"/>
              <w:spacing w:before="31"/>
              <w:ind w:left="251"/>
              <w:rPr>
                <w:rFonts w:ascii="Arial"/>
                <w:b/>
                <w:sz w:val="24"/>
              </w:rPr>
            </w:pPr>
            <w:r>
              <w:rPr>
                <w:rFonts w:ascii="Arial"/>
                <w:b/>
                <w:sz w:val="24"/>
              </w:rPr>
              <w:t>ANEXO 7</w:t>
            </w:r>
          </w:p>
        </w:tc>
        <w:tc>
          <w:tcPr>
            <w:tcW w:w="4865" w:type="dxa"/>
          </w:tcPr>
          <w:p>
            <w:pPr>
              <w:pStyle w:val="TableParagraph"/>
              <w:spacing w:before="31"/>
              <w:rPr>
                <w:rFonts w:ascii="Arial"/>
                <w:b/>
                <w:sz w:val="24"/>
              </w:rPr>
            </w:pPr>
            <w:r>
              <w:rPr>
                <w:rFonts w:ascii="Arial"/>
                <w:b/>
                <w:sz w:val="24"/>
              </w:rPr>
              <w:t>ARCHIVOS Y DOCUMENTOS.</w:t>
            </w:r>
          </w:p>
        </w:tc>
        <w:tc>
          <w:tcPr>
            <w:tcW w:w="2357" w:type="dxa"/>
          </w:tcPr>
          <w:p>
            <w:pPr>
              <w:pStyle w:val="TableParagraph"/>
              <w:ind w:left="0"/>
              <w:rPr>
                <w:rFonts w:ascii="Times New Roman"/>
                <w:sz w:val="24"/>
              </w:rPr>
            </w:pPr>
          </w:p>
        </w:tc>
      </w:tr>
    </w:tbl>
    <w:p>
      <w:pPr>
        <w:spacing w:after="0"/>
        <w:rPr>
          <w:rFonts w:ascii="Times New Roman"/>
          <w:sz w:val="24"/>
        </w:rPr>
        <w:sectPr>
          <w:pgSz w:w="12240" w:h="15840"/>
          <w:pgMar w:top="0" w:bottom="0" w:left="1600" w:right="1580"/>
        </w:sectPr>
      </w:pPr>
    </w:p>
    <w:p>
      <w:pPr>
        <w:pStyle w:val="BodyText"/>
        <w:rPr>
          <w:rFonts w:ascii="Times New Roman"/>
          <w:sz w:val="20"/>
        </w:rPr>
      </w:pPr>
      <w:r>
        <w:rPr/>
        <w:pict>
          <v:group style="position:absolute;margin-left:11.715pt;margin-top:0pt;width:153.65pt;height:792pt;mso-position-horizontal-relative:page;mso-position-vertical-relative:page;z-index:-108472" coordorigin="234,0" coordsize="307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3073;height:15840" type="#_x0000_t75" stroked="false">
              <v:imagedata r:id="rId40"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4"/>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4865"/>
        <w:gridCol w:w="2357"/>
      </w:tblGrid>
      <w:tr>
        <w:trPr>
          <w:trHeight w:val="981" w:hRule="atLeast"/>
        </w:trPr>
        <w:tc>
          <w:tcPr>
            <w:tcW w:w="1498" w:type="dxa"/>
          </w:tcPr>
          <w:p>
            <w:pPr>
              <w:pStyle w:val="TableParagraph"/>
              <w:spacing w:before="34"/>
              <w:ind w:left="345"/>
              <w:rPr>
                <w:rFonts w:ascii="Arial"/>
                <w:b/>
                <w:sz w:val="24"/>
              </w:rPr>
            </w:pPr>
            <w:r>
              <w:rPr>
                <w:rFonts w:ascii="Arial"/>
                <w:b/>
                <w:sz w:val="24"/>
              </w:rPr>
              <w:t>NO.</w:t>
            </w:r>
            <w:r>
              <w:rPr>
                <w:rFonts w:ascii="Arial"/>
                <w:b/>
                <w:spacing w:val="-25"/>
                <w:sz w:val="24"/>
              </w:rPr>
              <w:t> </w:t>
            </w:r>
            <w:r>
              <w:rPr>
                <w:rFonts w:ascii="Arial"/>
                <w:b/>
                <w:sz w:val="24"/>
              </w:rPr>
              <w:t>DE</w:t>
            </w:r>
          </w:p>
          <w:p>
            <w:pPr>
              <w:pStyle w:val="TableParagraph"/>
              <w:spacing w:before="213"/>
              <w:ind w:left="352"/>
              <w:rPr>
                <w:rFonts w:ascii="Arial"/>
                <w:b/>
                <w:sz w:val="24"/>
              </w:rPr>
            </w:pPr>
            <w:r>
              <w:rPr>
                <w:rFonts w:ascii="Arial"/>
                <w:b/>
                <w:sz w:val="24"/>
              </w:rPr>
              <w:t>ANEXO</w:t>
            </w:r>
          </w:p>
        </w:tc>
        <w:tc>
          <w:tcPr>
            <w:tcW w:w="4865" w:type="dxa"/>
            <w:shd w:val="clear" w:color="auto" w:fill="C5E0B3"/>
          </w:tcPr>
          <w:p>
            <w:pPr>
              <w:pStyle w:val="TableParagraph"/>
              <w:spacing w:before="278"/>
              <w:ind w:left="724" w:right="716"/>
              <w:jc w:val="center"/>
              <w:rPr>
                <w:rFonts w:ascii="Arial" w:hAnsi="Arial"/>
                <w:b/>
                <w:sz w:val="24"/>
              </w:rPr>
            </w:pPr>
            <w:r>
              <w:rPr>
                <w:rFonts w:ascii="Arial" w:hAnsi="Arial"/>
                <w:b/>
                <w:sz w:val="24"/>
              </w:rPr>
              <w:t>DENOMINACIÓN DEL ANEXO</w:t>
            </w:r>
          </w:p>
        </w:tc>
        <w:tc>
          <w:tcPr>
            <w:tcW w:w="2357" w:type="dxa"/>
            <w:shd w:val="clear" w:color="auto" w:fill="C5E0B3"/>
          </w:tcPr>
          <w:p>
            <w:pPr>
              <w:pStyle w:val="TableParagraph"/>
              <w:spacing w:before="278"/>
              <w:ind w:left="548" w:right="544"/>
              <w:jc w:val="center"/>
              <w:rPr>
                <w:rFonts w:ascii="Arial"/>
                <w:b/>
                <w:sz w:val="24"/>
              </w:rPr>
            </w:pPr>
            <w:r>
              <w:rPr>
                <w:rFonts w:ascii="Arial"/>
                <w:b/>
                <w:sz w:val="24"/>
              </w:rPr>
              <w:t>FORMATO</w:t>
            </w:r>
          </w:p>
        </w:tc>
      </w:tr>
      <w:tr>
        <w:trPr>
          <w:trHeight w:val="981" w:hRule="atLeast"/>
        </w:trPr>
        <w:tc>
          <w:tcPr>
            <w:tcW w:w="1498" w:type="dxa"/>
            <w:vMerge w:val="restart"/>
          </w:tcPr>
          <w:p>
            <w:pPr>
              <w:pStyle w:val="TableParagraph"/>
              <w:ind w:left="0"/>
              <w:rPr>
                <w:rFonts w:ascii="Times New Roman"/>
                <w:sz w:val="24"/>
              </w:rPr>
            </w:pPr>
          </w:p>
        </w:tc>
        <w:tc>
          <w:tcPr>
            <w:tcW w:w="4865" w:type="dxa"/>
          </w:tcPr>
          <w:p>
            <w:pPr>
              <w:pStyle w:val="TableParagraph"/>
              <w:rPr>
                <w:sz w:val="24"/>
              </w:rPr>
            </w:pPr>
            <w:r>
              <w:rPr>
                <w:rFonts w:ascii="Arial" w:hAnsi="Arial"/>
                <w:b/>
                <w:sz w:val="24"/>
              </w:rPr>
              <w:t>A. </w:t>
            </w:r>
            <w:r>
              <w:rPr>
                <w:sz w:val="24"/>
              </w:rPr>
              <w:t>Relación de los principales programas</w:t>
            </w:r>
          </w:p>
          <w:p>
            <w:pPr>
              <w:pStyle w:val="TableParagraph"/>
              <w:spacing w:before="165"/>
              <w:ind w:left="467"/>
              <w:rPr>
                <w:sz w:val="24"/>
              </w:rPr>
            </w:pPr>
            <w:r>
              <w:rPr>
                <w:sz w:val="24"/>
              </w:rPr>
              <w:t>y proyectos ejecutados.</w:t>
            </w:r>
          </w:p>
        </w:tc>
        <w:tc>
          <w:tcPr>
            <w:tcW w:w="2357" w:type="dxa"/>
          </w:tcPr>
          <w:p>
            <w:pPr>
              <w:pStyle w:val="TableParagraph"/>
              <w:spacing w:before="31"/>
              <w:ind w:left="548" w:right="543"/>
              <w:jc w:val="center"/>
              <w:rPr>
                <w:rFonts w:ascii="Arial"/>
                <w:b/>
                <w:sz w:val="24"/>
              </w:rPr>
            </w:pPr>
            <w:r>
              <w:rPr>
                <w:rFonts w:ascii="Arial"/>
                <w:b/>
                <w:sz w:val="24"/>
              </w:rPr>
              <w:t>AyD-01</w:t>
            </w:r>
          </w:p>
        </w:tc>
      </w:tr>
      <w:tr>
        <w:trPr>
          <w:trHeight w:val="98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B. </w:t>
            </w:r>
            <w:r>
              <w:rPr>
                <w:sz w:val="24"/>
              </w:rPr>
              <w:t>Relación de contratos vigentes de</w:t>
            </w:r>
          </w:p>
          <w:p>
            <w:pPr>
              <w:pStyle w:val="TableParagraph"/>
              <w:spacing w:before="163"/>
              <w:ind w:left="467"/>
              <w:rPr>
                <w:sz w:val="24"/>
              </w:rPr>
            </w:pPr>
            <w:r>
              <w:rPr>
                <w:sz w:val="24"/>
              </w:rPr>
              <w:t>diversa índole.</w:t>
            </w:r>
          </w:p>
        </w:tc>
        <w:tc>
          <w:tcPr>
            <w:tcW w:w="2357" w:type="dxa"/>
          </w:tcPr>
          <w:p>
            <w:pPr>
              <w:pStyle w:val="TableParagraph"/>
              <w:spacing w:before="31"/>
              <w:ind w:left="548" w:right="543"/>
              <w:jc w:val="center"/>
              <w:rPr>
                <w:rFonts w:ascii="Arial"/>
                <w:b/>
                <w:sz w:val="24"/>
              </w:rPr>
            </w:pPr>
            <w:r>
              <w:rPr>
                <w:rFonts w:ascii="Arial"/>
                <w:b/>
                <w:sz w:val="24"/>
              </w:rPr>
              <w:t>AyD-02</w:t>
            </w:r>
          </w:p>
        </w:tc>
      </w:tr>
      <w:tr>
        <w:trPr>
          <w:trHeight w:val="2450" w:hRule="atLeast"/>
        </w:trPr>
        <w:tc>
          <w:tcPr>
            <w:tcW w:w="1498" w:type="dxa"/>
            <w:vMerge/>
            <w:tcBorders>
              <w:top w:val="nil"/>
            </w:tcBorders>
          </w:tcPr>
          <w:p>
            <w:pPr>
              <w:rPr>
                <w:sz w:val="2"/>
                <w:szCs w:val="2"/>
              </w:rPr>
            </w:pPr>
          </w:p>
        </w:tc>
        <w:tc>
          <w:tcPr>
            <w:tcW w:w="4865" w:type="dxa"/>
          </w:tcPr>
          <w:p>
            <w:pPr>
              <w:pStyle w:val="TableParagraph"/>
              <w:spacing w:line="360" w:lineRule="auto"/>
              <w:ind w:left="467" w:right="95" w:hanging="360"/>
              <w:jc w:val="both"/>
              <w:rPr>
                <w:sz w:val="24"/>
              </w:rPr>
            </w:pPr>
            <w:r>
              <w:rPr>
                <w:rFonts w:ascii="Arial" w:hAnsi="Arial"/>
                <w:b/>
                <w:sz w:val="24"/>
              </w:rPr>
              <w:t>C. </w:t>
            </w:r>
            <w:r>
              <w:rPr>
                <w:sz w:val="24"/>
              </w:rPr>
              <w:t>Relación de procedimientos fiscales, administrativos, laborales o judiciales promovidos en contra y por el municipio de Oaxaca de Juárez,</w:t>
            </w:r>
          </w:p>
          <w:p>
            <w:pPr>
              <w:pStyle w:val="TableParagraph"/>
              <w:spacing w:line="327" w:lineRule="exact"/>
              <w:ind w:left="467"/>
              <w:rPr>
                <w:sz w:val="24"/>
              </w:rPr>
            </w:pPr>
            <w:r>
              <w:rPr>
                <w:sz w:val="24"/>
              </w:rPr>
              <w:t>concluidos y en proceso.</w:t>
            </w:r>
          </w:p>
        </w:tc>
        <w:tc>
          <w:tcPr>
            <w:tcW w:w="2357" w:type="dxa"/>
          </w:tcPr>
          <w:p>
            <w:pPr>
              <w:pStyle w:val="TableParagraph"/>
              <w:spacing w:before="31"/>
              <w:ind w:left="548" w:right="543"/>
              <w:jc w:val="center"/>
              <w:rPr>
                <w:rFonts w:ascii="Arial"/>
                <w:b/>
                <w:sz w:val="24"/>
              </w:rPr>
            </w:pPr>
            <w:r>
              <w:rPr>
                <w:rFonts w:ascii="Arial"/>
                <w:b/>
                <w:sz w:val="24"/>
              </w:rPr>
              <w:t>AyD-03</w:t>
            </w:r>
          </w:p>
        </w:tc>
      </w:tr>
      <w:tr>
        <w:trPr>
          <w:trHeight w:val="98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D. </w:t>
            </w:r>
            <w:r>
              <w:rPr>
                <w:sz w:val="24"/>
              </w:rPr>
              <w:t>Relación de manuales de Organización</w:t>
            </w:r>
          </w:p>
          <w:p>
            <w:pPr>
              <w:pStyle w:val="TableParagraph"/>
              <w:spacing w:before="165"/>
              <w:ind w:left="467"/>
              <w:rPr>
                <w:sz w:val="24"/>
              </w:rPr>
            </w:pPr>
            <w:r>
              <w:rPr>
                <w:sz w:val="24"/>
              </w:rPr>
              <w:t>y de Procedimientos.</w:t>
            </w:r>
          </w:p>
        </w:tc>
        <w:tc>
          <w:tcPr>
            <w:tcW w:w="2357" w:type="dxa"/>
          </w:tcPr>
          <w:p>
            <w:pPr>
              <w:pStyle w:val="TableParagraph"/>
              <w:spacing w:before="31"/>
              <w:ind w:left="548" w:right="543"/>
              <w:jc w:val="center"/>
              <w:rPr>
                <w:rFonts w:ascii="Arial"/>
                <w:b/>
                <w:sz w:val="24"/>
              </w:rPr>
            </w:pPr>
            <w:r>
              <w:rPr>
                <w:rFonts w:ascii="Arial"/>
                <w:b/>
                <w:sz w:val="24"/>
              </w:rPr>
              <w:t>AyD-04</w:t>
            </w:r>
          </w:p>
        </w:tc>
      </w:tr>
      <w:tr>
        <w:trPr>
          <w:trHeight w:val="1470" w:hRule="atLeast"/>
        </w:trPr>
        <w:tc>
          <w:tcPr>
            <w:tcW w:w="1498" w:type="dxa"/>
            <w:vMerge/>
            <w:tcBorders>
              <w:top w:val="nil"/>
            </w:tcBorders>
          </w:tcPr>
          <w:p>
            <w:pPr>
              <w:rPr>
                <w:sz w:val="2"/>
                <w:szCs w:val="2"/>
              </w:rPr>
            </w:pPr>
          </w:p>
        </w:tc>
        <w:tc>
          <w:tcPr>
            <w:tcW w:w="4865" w:type="dxa"/>
          </w:tcPr>
          <w:p>
            <w:pPr>
              <w:pStyle w:val="TableParagraph"/>
              <w:tabs>
                <w:tab w:pos="1751" w:val="left" w:leader="none"/>
                <w:tab w:pos="2375" w:val="left" w:leader="none"/>
                <w:tab w:pos="4470" w:val="left" w:leader="none"/>
              </w:tabs>
              <w:spacing w:line="360" w:lineRule="auto"/>
              <w:ind w:left="467" w:right="95" w:hanging="360"/>
              <w:rPr>
                <w:sz w:val="24"/>
              </w:rPr>
            </w:pPr>
            <w:r>
              <w:rPr>
                <w:rFonts w:ascii="Arial" w:hAnsi="Arial"/>
                <w:b/>
                <w:sz w:val="24"/>
              </w:rPr>
              <w:t>E. </w:t>
            </w:r>
            <w:r>
              <w:rPr>
                <w:rFonts w:ascii="Arial" w:hAnsi="Arial"/>
                <w:b/>
                <w:spacing w:val="7"/>
                <w:sz w:val="24"/>
              </w:rPr>
              <w:t> </w:t>
            </w:r>
            <w:r>
              <w:rPr>
                <w:sz w:val="24"/>
              </w:rPr>
              <w:t>Relación</w:t>
              <w:tab/>
              <w:t>de</w:t>
              <w:tab/>
              <w:t>procedimientos</w:t>
              <w:tab/>
              <w:t>de contratación de bienes, servicios</w:t>
            </w:r>
            <w:r>
              <w:rPr>
                <w:spacing w:val="53"/>
                <w:sz w:val="24"/>
              </w:rPr>
              <w:t> </w:t>
            </w:r>
            <w:r>
              <w:rPr>
                <w:sz w:val="24"/>
              </w:rPr>
              <w:t>y</w:t>
            </w:r>
          </w:p>
          <w:p>
            <w:pPr>
              <w:pStyle w:val="TableParagraph"/>
              <w:spacing w:before="1"/>
              <w:ind w:left="467"/>
              <w:rPr>
                <w:sz w:val="24"/>
              </w:rPr>
            </w:pPr>
            <w:r>
              <w:rPr>
                <w:sz w:val="24"/>
              </w:rPr>
              <w:t>obra pública.</w:t>
            </w:r>
          </w:p>
        </w:tc>
        <w:tc>
          <w:tcPr>
            <w:tcW w:w="2357" w:type="dxa"/>
          </w:tcPr>
          <w:p>
            <w:pPr>
              <w:pStyle w:val="TableParagraph"/>
              <w:spacing w:before="31"/>
              <w:ind w:left="548" w:right="543"/>
              <w:jc w:val="center"/>
              <w:rPr>
                <w:rFonts w:ascii="Arial"/>
                <w:b/>
                <w:sz w:val="24"/>
              </w:rPr>
            </w:pPr>
            <w:r>
              <w:rPr>
                <w:rFonts w:ascii="Arial"/>
                <w:b/>
                <w:sz w:val="24"/>
              </w:rPr>
              <w:t>AyD-05</w:t>
            </w:r>
          </w:p>
        </w:tc>
      </w:tr>
      <w:tr>
        <w:trPr>
          <w:trHeight w:val="1470" w:hRule="atLeast"/>
        </w:trPr>
        <w:tc>
          <w:tcPr>
            <w:tcW w:w="1498" w:type="dxa"/>
            <w:vMerge/>
            <w:tcBorders>
              <w:top w:val="nil"/>
            </w:tcBorders>
          </w:tcPr>
          <w:p>
            <w:pPr>
              <w:rPr>
                <w:sz w:val="2"/>
                <w:szCs w:val="2"/>
              </w:rPr>
            </w:pPr>
          </w:p>
        </w:tc>
        <w:tc>
          <w:tcPr>
            <w:tcW w:w="4865" w:type="dxa"/>
          </w:tcPr>
          <w:p>
            <w:pPr>
              <w:pStyle w:val="TableParagraph"/>
              <w:tabs>
                <w:tab w:pos="1724" w:val="left" w:leader="none"/>
                <w:tab w:pos="2322" w:val="left" w:leader="none"/>
                <w:tab w:pos="3764" w:val="left" w:leader="none"/>
              </w:tabs>
              <w:spacing w:line="360" w:lineRule="auto"/>
              <w:ind w:left="467" w:right="100" w:hanging="360"/>
              <w:rPr>
                <w:sz w:val="24"/>
              </w:rPr>
            </w:pPr>
            <w:r>
              <w:rPr>
                <w:rFonts w:ascii="Arial" w:hAnsi="Arial"/>
                <w:b/>
                <w:sz w:val="24"/>
              </w:rPr>
              <w:t>F. </w:t>
            </w:r>
            <w:r>
              <w:rPr>
                <w:rFonts w:ascii="Arial" w:hAnsi="Arial"/>
                <w:b/>
                <w:spacing w:val="18"/>
                <w:sz w:val="24"/>
              </w:rPr>
              <w:t> </w:t>
            </w:r>
            <w:r>
              <w:rPr>
                <w:sz w:val="24"/>
              </w:rPr>
              <w:t>Relación</w:t>
              <w:tab/>
              <w:t>de</w:t>
              <w:tab/>
              <w:t>convenios</w:t>
              <w:tab/>
            </w:r>
            <w:r>
              <w:rPr>
                <w:spacing w:val="-1"/>
                <w:w w:val="95"/>
                <w:sz w:val="24"/>
              </w:rPr>
              <w:t>vigentes, </w:t>
            </w:r>
            <w:r>
              <w:rPr>
                <w:sz w:val="24"/>
              </w:rPr>
              <w:t>suscritos con Particulares,</w:t>
            </w:r>
            <w:r>
              <w:rPr>
                <w:spacing w:val="-15"/>
                <w:sz w:val="24"/>
              </w:rPr>
              <w:t> </w:t>
            </w:r>
            <w:r>
              <w:rPr>
                <w:sz w:val="24"/>
              </w:rPr>
              <w:t>Municipio,</w:t>
            </w:r>
          </w:p>
          <w:p>
            <w:pPr>
              <w:pStyle w:val="TableParagraph"/>
              <w:spacing w:line="326" w:lineRule="exact"/>
              <w:ind w:left="467"/>
              <w:rPr>
                <w:sz w:val="24"/>
              </w:rPr>
            </w:pPr>
            <w:r>
              <w:rPr>
                <w:sz w:val="24"/>
              </w:rPr>
              <w:t>Estado o Federación.</w:t>
            </w:r>
          </w:p>
        </w:tc>
        <w:tc>
          <w:tcPr>
            <w:tcW w:w="2357" w:type="dxa"/>
          </w:tcPr>
          <w:p>
            <w:pPr>
              <w:pStyle w:val="TableParagraph"/>
              <w:spacing w:before="31"/>
              <w:ind w:left="548" w:right="543"/>
              <w:jc w:val="center"/>
              <w:rPr>
                <w:rFonts w:ascii="Arial"/>
                <w:b/>
                <w:sz w:val="24"/>
              </w:rPr>
            </w:pPr>
            <w:r>
              <w:rPr>
                <w:rFonts w:ascii="Arial"/>
                <w:b/>
                <w:sz w:val="24"/>
              </w:rPr>
              <w:t>AyD-06</w:t>
            </w:r>
          </w:p>
        </w:tc>
      </w:tr>
      <w:tr>
        <w:trPr>
          <w:trHeight w:val="978"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G. </w:t>
            </w:r>
            <w:r>
              <w:rPr>
                <w:sz w:val="24"/>
              </w:rPr>
              <w:t>Relación de contratos bancarios</w:t>
            </w:r>
            <w:r>
              <w:rPr>
                <w:spacing w:val="60"/>
                <w:sz w:val="24"/>
              </w:rPr>
              <w:t> </w:t>
            </w:r>
            <w:r>
              <w:rPr>
                <w:sz w:val="24"/>
              </w:rPr>
              <w:t>del</w:t>
            </w:r>
          </w:p>
          <w:p>
            <w:pPr>
              <w:pStyle w:val="TableParagraph"/>
              <w:spacing w:before="163"/>
              <w:ind w:left="467"/>
              <w:rPr>
                <w:sz w:val="24"/>
              </w:rPr>
            </w:pPr>
            <w:r>
              <w:rPr>
                <w:sz w:val="24"/>
              </w:rPr>
              <w:t>ejercicio fiscal en curso.</w:t>
            </w:r>
          </w:p>
        </w:tc>
        <w:tc>
          <w:tcPr>
            <w:tcW w:w="2357" w:type="dxa"/>
          </w:tcPr>
          <w:p>
            <w:pPr>
              <w:pStyle w:val="TableParagraph"/>
              <w:spacing w:before="31"/>
              <w:ind w:left="548" w:right="543"/>
              <w:jc w:val="center"/>
              <w:rPr>
                <w:rFonts w:ascii="Arial"/>
                <w:b/>
                <w:sz w:val="24"/>
              </w:rPr>
            </w:pPr>
            <w:r>
              <w:rPr>
                <w:rFonts w:ascii="Arial"/>
                <w:b/>
                <w:sz w:val="24"/>
              </w:rPr>
              <w:t>AyD-07</w:t>
            </w:r>
          </w:p>
        </w:tc>
      </w:tr>
      <w:tr>
        <w:trPr>
          <w:trHeight w:val="981" w:hRule="atLeast"/>
        </w:trPr>
        <w:tc>
          <w:tcPr>
            <w:tcW w:w="1498" w:type="dxa"/>
            <w:vMerge/>
            <w:tcBorders>
              <w:top w:val="nil"/>
            </w:tcBorders>
          </w:tcPr>
          <w:p>
            <w:pPr>
              <w:rPr>
                <w:sz w:val="2"/>
                <w:szCs w:val="2"/>
              </w:rPr>
            </w:pPr>
          </w:p>
        </w:tc>
        <w:tc>
          <w:tcPr>
            <w:tcW w:w="4865" w:type="dxa"/>
          </w:tcPr>
          <w:p>
            <w:pPr>
              <w:pStyle w:val="TableParagraph"/>
              <w:spacing w:before="2"/>
              <w:rPr>
                <w:sz w:val="24"/>
              </w:rPr>
            </w:pPr>
            <w:r>
              <w:rPr>
                <w:rFonts w:ascii="Arial" w:hAnsi="Arial"/>
                <w:b/>
                <w:sz w:val="24"/>
              </w:rPr>
              <w:t>H. </w:t>
            </w:r>
            <w:r>
              <w:rPr>
                <w:sz w:val="24"/>
              </w:rPr>
              <w:t>Relación de libros de actas de sesiones</w:t>
            </w:r>
          </w:p>
          <w:p>
            <w:pPr>
              <w:pStyle w:val="TableParagraph"/>
              <w:spacing w:before="163"/>
              <w:ind w:left="467"/>
              <w:rPr>
                <w:sz w:val="24"/>
              </w:rPr>
            </w:pPr>
            <w:r>
              <w:rPr>
                <w:sz w:val="24"/>
              </w:rPr>
              <w:t>de cabildo.</w:t>
            </w:r>
          </w:p>
        </w:tc>
        <w:tc>
          <w:tcPr>
            <w:tcW w:w="2357" w:type="dxa"/>
          </w:tcPr>
          <w:p>
            <w:pPr>
              <w:pStyle w:val="TableParagraph"/>
              <w:spacing w:before="34"/>
              <w:ind w:left="548" w:right="543"/>
              <w:jc w:val="center"/>
              <w:rPr>
                <w:rFonts w:ascii="Arial"/>
                <w:b/>
                <w:sz w:val="24"/>
              </w:rPr>
            </w:pPr>
            <w:r>
              <w:rPr>
                <w:rFonts w:ascii="Arial"/>
                <w:b/>
                <w:sz w:val="24"/>
              </w:rPr>
              <w:t>AyD-08</w:t>
            </w:r>
          </w:p>
        </w:tc>
      </w:tr>
      <w:tr>
        <w:trPr>
          <w:trHeight w:val="865" w:hRule="atLeast"/>
        </w:trPr>
        <w:tc>
          <w:tcPr>
            <w:tcW w:w="1498" w:type="dxa"/>
            <w:vMerge/>
            <w:tcBorders>
              <w:top w:val="nil"/>
            </w:tcBorders>
          </w:tcPr>
          <w:p>
            <w:pPr>
              <w:rPr>
                <w:sz w:val="2"/>
                <w:szCs w:val="2"/>
              </w:rPr>
            </w:pPr>
          </w:p>
        </w:tc>
        <w:tc>
          <w:tcPr>
            <w:tcW w:w="4865" w:type="dxa"/>
          </w:tcPr>
          <w:p>
            <w:pPr>
              <w:pStyle w:val="TableParagraph"/>
              <w:tabs>
                <w:tab w:pos="467" w:val="left" w:leader="none"/>
              </w:tabs>
              <w:rPr>
                <w:sz w:val="24"/>
              </w:rPr>
            </w:pPr>
            <w:r>
              <w:rPr>
                <w:rFonts w:ascii="Arial" w:hAnsi="Arial"/>
                <w:b/>
                <w:sz w:val="24"/>
              </w:rPr>
              <w:t>I.</w:t>
              <w:tab/>
            </w:r>
            <w:r>
              <w:rPr>
                <w:sz w:val="24"/>
              </w:rPr>
              <w:t>Relación de documentación recibida</w:t>
            </w:r>
            <w:r>
              <w:rPr>
                <w:spacing w:val="18"/>
                <w:sz w:val="24"/>
              </w:rPr>
              <w:t> </w:t>
            </w:r>
            <w:r>
              <w:rPr>
                <w:sz w:val="24"/>
              </w:rPr>
              <w:t>y</w:t>
            </w:r>
          </w:p>
        </w:tc>
        <w:tc>
          <w:tcPr>
            <w:tcW w:w="2357" w:type="dxa"/>
          </w:tcPr>
          <w:p>
            <w:pPr>
              <w:pStyle w:val="TableParagraph"/>
              <w:spacing w:before="31"/>
              <w:ind w:left="546" w:right="544"/>
              <w:jc w:val="center"/>
              <w:rPr>
                <w:rFonts w:ascii="Arial"/>
                <w:b/>
                <w:sz w:val="24"/>
              </w:rPr>
            </w:pPr>
            <w:r>
              <w:rPr>
                <w:rFonts w:ascii="Arial"/>
                <w:b/>
                <w:sz w:val="24"/>
              </w:rPr>
              <w:t>AyD-09.</w:t>
            </w:r>
          </w:p>
        </w:tc>
      </w:tr>
    </w:tbl>
    <w:p>
      <w:pPr>
        <w:spacing w:after="0"/>
        <w:jc w:val="center"/>
        <w:rPr>
          <w:rFonts w:ascii="Arial"/>
          <w:sz w:val="24"/>
        </w:rPr>
        <w:sectPr>
          <w:pgSz w:w="12240" w:h="15840"/>
          <w:pgMar w:top="0" w:bottom="0" w:left="1600" w:right="1580"/>
        </w:sectPr>
      </w:pPr>
    </w:p>
    <w:p>
      <w:pPr>
        <w:pStyle w:val="BodyText"/>
        <w:rPr>
          <w:rFonts w:ascii="Times New Roman"/>
          <w:sz w:val="20"/>
        </w:rPr>
      </w:pPr>
      <w:r>
        <w:rPr/>
        <w:pict>
          <v:group style="position:absolute;margin-left:11.715pt;margin-top:0pt;width:153.65pt;height:792pt;mso-position-horizontal-relative:page;mso-position-vertical-relative:page;z-index:-108448" coordorigin="234,0" coordsize="307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3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3073;height:15840" type="#_x0000_t75" stroked="false">
              <v:imagedata r:id="rId44"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4865"/>
        <w:gridCol w:w="2357"/>
      </w:tblGrid>
      <w:tr>
        <w:trPr>
          <w:trHeight w:val="981" w:hRule="atLeast"/>
        </w:trPr>
        <w:tc>
          <w:tcPr>
            <w:tcW w:w="1498" w:type="dxa"/>
          </w:tcPr>
          <w:p>
            <w:pPr>
              <w:pStyle w:val="TableParagraph"/>
              <w:spacing w:before="34"/>
              <w:ind w:left="345"/>
              <w:rPr>
                <w:rFonts w:ascii="Arial"/>
                <w:b/>
                <w:sz w:val="24"/>
              </w:rPr>
            </w:pPr>
            <w:r>
              <w:rPr>
                <w:rFonts w:ascii="Arial"/>
                <w:b/>
                <w:sz w:val="24"/>
              </w:rPr>
              <w:t>NO.</w:t>
            </w:r>
            <w:r>
              <w:rPr>
                <w:rFonts w:ascii="Arial"/>
                <w:b/>
                <w:spacing w:val="-25"/>
                <w:sz w:val="24"/>
              </w:rPr>
              <w:t> </w:t>
            </w:r>
            <w:r>
              <w:rPr>
                <w:rFonts w:ascii="Arial"/>
                <w:b/>
                <w:sz w:val="24"/>
              </w:rPr>
              <w:t>DE</w:t>
            </w:r>
          </w:p>
          <w:p>
            <w:pPr>
              <w:pStyle w:val="TableParagraph"/>
              <w:spacing w:before="213"/>
              <w:ind w:left="352"/>
              <w:rPr>
                <w:rFonts w:ascii="Arial"/>
                <w:b/>
                <w:sz w:val="24"/>
              </w:rPr>
            </w:pPr>
            <w:r>
              <w:rPr>
                <w:rFonts w:ascii="Arial"/>
                <w:b/>
                <w:sz w:val="24"/>
              </w:rPr>
              <w:t>ANEXO</w:t>
            </w:r>
          </w:p>
        </w:tc>
        <w:tc>
          <w:tcPr>
            <w:tcW w:w="4865" w:type="dxa"/>
            <w:shd w:val="clear" w:color="auto" w:fill="C5E0B3"/>
          </w:tcPr>
          <w:p>
            <w:pPr>
              <w:pStyle w:val="TableParagraph"/>
              <w:spacing w:before="278"/>
              <w:ind w:left="815"/>
              <w:rPr>
                <w:rFonts w:ascii="Arial" w:hAnsi="Arial"/>
                <w:b/>
                <w:sz w:val="24"/>
              </w:rPr>
            </w:pPr>
            <w:r>
              <w:rPr>
                <w:rFonts w:ascii="Arial" w:hAnsi="Arial"/>
                <w:b/>
                <w:sz w:val="24"/>
              </w:rPr>
              <w:t>DENOMINACIÓN DEL ANEXO</w:t>
            </w:r>
          </w:p>
        </w:tc>
        <w:tc>
          <w:tcPr>
            <w:tcW w:w="2357" w:type="dxa"/>
            <w:shd w:val="clear" w:color="auto" w:fill="C5E0B3"/>
          </w:tcPr>
          <w:p>
            <w:pPr>
              <w:pStyle w:val="TableParagraph"/>
              <w:spacing w:before="278"/>
              <w:ind w:left="548" w:right="544"/>
              <w:jc w:val="center"/>
              <w:rPr>
                <w:rFonts w:ascii="Arial"/>
                <w:b/>
                <w:sz w:val="24"/>
              </w:rPr>
            </w:pPr>
            <w:r>
              <w:rPr>
                <w:rFonts w:ascii="Arial"/>
                <w:b/>
                <w:sz w:val="24"/>
              </w:rPr>
              <w:t>FORMATO</w:t>
            </w:r>
          </w:p>
        </w:tc>
      </w:tr>
      <w:tr>
        <w:trPr>
          <w:trHeight w:val="1470" w:hRule="atLeast"/>
        </w:trPr>
        <w:tc>
          <w:tcPr>
            <w:tcW w:w="1498" w:type="dxa"/>
          </w:tcPr>
          <w:p>
            <w:pPr>
              <w:pStyle w:val="TableParagraph"/>
              <w:ind w:left="0"/>
              <w:rPr>
                <w:rFonts w:ascii="Times New Roman"/>
                <w:sz w:val="24"/>
              </w:rPr>
            </w:pPr>
          </w:p>
        </w:tc>
        <w:tc>
          <w:tcPr>
            <w:tcW w:w="4865" w:type="dxa"/>
          </w:tcPr>
          <w:p>
            <w:pPr>
              <w:pStyle w:val="TableParagraph"/>
              <w:tabs>
                <w:tab w:pos="1756" w:val="left" w:leader="none"/>
                <w:tab w:pos="2876" w:val="left" w:leader="none"/>
                <w:tab w:pos="3366" w:val="left" w:leader="none"/>
                <w:tab w:pos="4473" w:val="left" w:leader="none"/>
              </w:tabs>
              <w:ind w:left="467"/>
              <w:rPr>
                <w:sz w:val="24"/>
              </w:rPr>
            </w:pPr>
            <w:r>
              <w:rPr>
                <w:sz w:val="24"/>
              </w:rPr>
              <w:t>generada</w:t>
              <w:tab/>
              <w:t>durante</w:t>
              <w:tab/>
              <w:t>su</w:t>
              <w:tab/>
              <w:t>periodo</w:t>
              <w:tab/>
              <w:t>de</w:t>
            </w:r>
          </w:p>
          <w:p>
            <w:pPr>
              <w:pStyle w:val="TableParagraph"/>
              <w:spacing w:line="490" w:lineRule="atLeast" w:before="2"/>
              <w:ind w:left="467"/>
              <w:rPr>
                <w:sz w:val="24"/>
              </w:rPr>
            </w:pPr>
            <w:r>
              <w:rPr>
                <w:sz w:val="24"/>
              </w:rPr>
              <w:t>gestión no comprendida en los incisos anteriores.</w:t>
            </w:r>
          </w:p>
        </w:tc>
        <w:tc>
          <w:tcPr>
            <w:tcW w:w="2357" w:type="dxa"/>
          </w:tcPr>
          <w:p>
            <w:pPr>
              <w:pStyle w:val="TableParagraph"/>
              <w:ind w:left="0"/>
              <w:rPr>
                <w:rFonts w:ascii="Times New Roman"/>
                <w:sz w:val="24"/>
              </w:rPr>
            </w:pPr>
          </w:p>
        </w:tc>
      </w:tr>
      <w:tr>
        <w:trPr>
          <w:trHeight w:val="760" w:hRule="atLeast"/>
        </w:trPr>
        <w:tc>
          <w:tcPr>
            <w:tcW w:w="1498" w:type="dxa"/>
            <w:vMerge w:val="restart"/>
          </w:tcPr>
          <w:p>
            <w:pPr>
              <w:pStyle w:val="TableParagraph"/>
              <w:spacing w:before="31"/>
              <w:ind w:left="251"/>
              <w:rPr>
                <w:rFonts w:ascii="Arial"/>
                <w:b/>
                <w:sz w:val="24"/>
              </w:rPr>
            </w:pPr>
            <w:r>
              <w:rPr>
                <w:rFonts w:ascii="Arial"/>
                <w:b/>
                <w:sz w:val="24"/>
              </w:rPr>
              <w:t>ANEXO 8</w:t>
            </w:r>
          </w:p>
        </w:tc>
        <w:tc>
          <w:tcPr>
            <w:tcW w:w="4865" w:type="dxa"/>
          </w:tcPr>
          <w:p>
            <w:pPr>
              <w:pStyle w:val="TableParagraph"/>
              <w:spacing w:before="31"/>
              <w:rPr>
                <w:rFonts w:ascii="Arial" w:hAnsi="Arial"/>
                <w:b/>
                <w:sz w:val="24"/>
              </w:rPr>
            </w:pPr>
            <w:r>
              <w:rPr>
                <w:rFonts w:ascii="Arial" w:hAnsi="Arial"/>
                <w:b/>
                <w:sz w:val="24"/>
              </w:rPr>
              <w:t>ASUNTOS EN TRÁMITE</w:t>
            </w:r>
          </w:p>
        </w:tc>
        <w:tc>
          <w:tcPr>
            <w:tcW w:w="2357" w:type="dxa"/>
          </w:tcPr>
          <w:p>
            <w:pPr>
              <w:pStyle w:val="TableParagraph"/>
              <w:ind w:left="0"/>
              <w:rPr>
                <w:rFonts w:ascii="Times New Roman"/>
                <w:sz w:val="24"/>
              </w:rPr>
            </w:pPr>
          </w:p>
        </w:tc>
      </w:tr>
      <w:tr>
        <w:trPr>
          <w:trHeight w:val="978"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A. </w:t>
            </w:r>
            <w:r>
              <w:rPr>
                <w:sz w:val="24"/>
              </w:rPr>
              <w:t>Relación de asuntos prioritarios</w:t>
            </w:r>
            <w:r>
              <w:rPr>
                <w:spacing w:val="54"/>
                <w:sz w:val="24"/>
              </w:rPr>
              <w:t> </w:t>
            </w:r>
            <w:r>
              <w:rPr>
                <w:sz w:val="24"/>
              </w:rPr>
              <w:t>por</w:t>
            </w:r>
          </w:p>
          <w:p>
            <w:pPr>
              <w:pStyle w:val="TableParagraph"/>
              <w:spacing w:before="163"/>
              <w:ind w:left="467"/>
              <w:rPr>
                <w:sz w:val="24"/>
              </w:rPr>
            </w:pPr>
            <w:r>
              <w:rPr>
                <w:sz w:val="24"/>
              </w:rPr>
              <w:t>atender.</w:t>
            </w:r>
          </w:p>
        </w:tc>
        <w:tc>
          <w:tcPr>
            <w:tcW w:w="2357" w:type="dxa"/>
          </w:tcPr>
          <w:p>
            <w:pPr>
              <w:pStyle w:val="TableParagraph"/>
              <w:spacing w:before="31"/>
              <w:ind w:left="548" w:right="543"/>
              <w:jc w:val="center"/>
              <w:rPr>
                <w:rFonts w:ascii="Arial"/>
                <w:b/>
                <w:sz w:val="24"/>
              </w:rPr>
            </w:pPr>
            <w:r>
              <w:rPr>
                <w:rFonts w:ascii="Arial"/>
                <w:b/>
                <w:sz w:val="24"/>
              </w:rPr>
              <w:t>AT-01</w:t>
            </w:r>
          </w:p>
        </w:tc>
      </w:tr>
      <w:tr>
        <w:trPr>
          <w:trHeight w:val="981"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B. </w:t>
            </w:r>
            <w:r>
              <w:rPr>
                <w:sz w:val="24"/>
              </w:rPr>
              <w:t>Relación de documentos de carácter</w:t>
            </w:r>
          </w:p>
          <w:p>
            <w:pPr>
              <w:pStyle w:val="TableParagraph"/>
              <w:spacing w:before="165"/>
              <w:ind w:left="467"/>
              <w:rPr>
                <w:sz w:val="24"/>
              </w:rPr>
            </w:pPr>
            <w:r>
              <w:rPr>
                <w:sz w:val="24"/>
              </w:rPr>
              <w:t>administrativo en trámite.</w:t>
            </w:r>
          </w:p>
        </w:tc>
        <w:tc>
          <w:tcPr>
            <w:tcW w:w="2357" w:type="dxa"/>
          </w:tcPr>
          <w:p>
            <w:pPr>
              <w:pStyle w:val="TableParagraph"/>
              <w:spacing w:before="31"/>
              <w:ind w:left="548" w:right="543"/>
              <w:jc w:val="center"/>
              <w:rPr>
                <w:rFonts w:ascii="Arial"/>
                <w:b/>
                <w:sz w:val="24"/>
              </w:rPr>
            </w:pPr>
            <w:r>
              <w:rPr>
                <w:rFonts w:ascii="Arial"/>
                <w:b/>
                <w:sz w:val="24"/>
              </w:rPr>
              <w:t>AT-02</w:t>
            </w:r>
          </w:p>
        </w:tc>
      </w:tr>
      <w:tr>
        <w:trPr>
          <w:trHeight w:val="758" w:hRule="atLeast"/>
        </w:trPr>
        <w:tc>
          <w:tcPr>
            <w:tcW w:w="1498" w:type="dxa"/>
            <w:vMerge/>
            <w:tcBorders>
              <w:top w:val="nil"/>
            </w:tcBorders>
          </w:tcPr>
          <w:p>
            <w:pPr>
              <w:rPr>
                <w:sz w:val="2"/>
                <w:szCs w:val="2"/>
              </w:rPr>
            </w:pPr>
          </w:p>
        </w:tc>
        <w:tc>
          <w:tcPr>
            <w:tcW w:w="4865" w:type="dxa"/>
          </w:tcPr>
          <w:p>
            <w:pPr>
              <w:pStyle w:val="TableParagraph"/>
              <w:rPr>
                <w:sz w:val="24"/>
              </w:rPr>
            </w:pPr>
            <w:r>
              <w:rPr>
                <w:rFonts w:ascii="Arial" w:hAnsi="Arial"/>
                <w:b/>
                <w:sz w:val="24"/>
              </w:rPr>
              <w:t>C. </w:t>
            </w:r>
            <w:r>
              <w:rPr>
                <w:sz w:val="24"/>
              </w:rPr>
              <w:t>Auditorías en proceso.</w:t>
            </w:r>
          </w:p>
        </w:tc>
        <w:tc>
          <w:tcPr>
            <w:tcW w:w="2357" w:type="dxa"/>
          </w:tcPr>
          <w:p>
            <w:pPr>
              <w:pStyle w:val="TableParagraph"/>
              <w:spacing w:before="31"/>
              <w:ind w:left="548" w:right="543"/>
              <w:jc w:val="center"/>
              <w:rPr>
                <w:rFonts w:ascii="Arial"/>
                <w:b/>
                <w:sz w:val="24"/>
              </w:rPr>
            </w:pPr>
            <w:r>
              <w:rPr>
                <w:rFonts w:ascii="Arial"/>
                <w:b/>
                <w:sz w:val="24"/>
              </w:rPr>
              <w:t>AT-03</w:t>
            </w:r>
          </w:p>
        </w:tc>
      </w:tr>
      <w:tr>
        <w:trPr>
          <w:trHeight w:val="981" w:hRule="atLeast"/>
        </w:trPr>
        <w:tc>
          <w:tcPr>
            <w:tcW w:w="1498" w:type="dxa"/>
            <w:vMerge/>
            <w:tcBorders>
              <w:top w:val="nil"/>
            </w:tcBorders>
          </w:tcPr>
          <w:p>
            <w:pPr>
              <w:rPr>
                <w:sz w:val="2"/>
                <w:szCs w:val="2"/>
              </w:rPr>
            </w:pPr>
          </w:p>
        </w:tc>
        <w:tc>
          <w:tcPr>
            <w:tcW w:w="4865" w:type="dxa"/>
          </w:tcPr>
          <w:p>
            <w:pPr>
              <w:pStyle w:val="TableParagraph"/>
              <w:spacing w:before="2"/>
              <w:rPr>
                <w:sz w:val="24"/>
              </w:rPr>
            </w:pPr>
            <w:r>
              <w:rPr>
                <w:rFonts w:ascii="Arial" w:hAnsi="Arial"/>
                <w:b/>
                <w:sz w:val="24"/>
              </w:rPr>
              <w:t>D. </w:t>
            </w:r>
            <w:r>
              <w:rPr>
                <w:sz w:val="24"/>
              </w:rPr>
              <w:t>Relación de facturas pendientes de</w:t>
            </w:r>
          </w:p>
          <w:p>
            <w:pPr>
              <w:pStyle w:val="TableParagraph"/>
              <w:spacing w:before="163"/>
              <w:ind w:left="467"/>
              <w:rPr>
                <w:sz w:val="24"/>
              </w:rPr>
            </w:pPr>
            <w:r>
              <w:rPr>
                <w:sz w:val="24"/>
              </w:rPr>
              <w:t>pago.</w:t>
            </w:r>
          </w:p>
        </w:tc>
        <w:tc>
          <w:tcPr>
            <w:tcW w:w="2357" w:type="dxa"/>
          </w:tcPr>
          <w:p>
            <w:pPr>
              <w:pStyle w:val="TableParagraph"/>
              <w:spacing w:before="34"/>
              <w:ind w:left="548" w:right="543"/>
              <w:jc w:val="center"/>
              <w:rPr>
                <w:rFonts w:ascii="Arial"/>
                <w:b/>
                <w:sz w:val="24"/>
              </w:rPr>
            </w:pPr>
            <w:r>
              <w:rPr>
                <w:rFonts w:ascii="Arial"/>
                <w:b/>
                <w:sz w:val="24"/>
              </w:rPr>
              <w:t>AT-04</w:t>
            </w:r>
          </w:p>
        </w:tc>
      </w:tr>
      <w:tr>
        <w:trPr>
          <w:trHeight w:val="710" w:hRule="atLeast"/>
        </w:trPr>
        <w:tc>
          <w:tcPr>
            <w:tcW w:w="1498" w:type="dxa"/>
            <w:vMerge w:val="restart"/>
          </w:tcPr>
          <w:p>
            <w:pPr>
              <w:pStyle w:val="TableParagraph"/>
              <w:spacing w:before="31"/>
              <w:ind w:left="251"/>
              <w:rPr>
                <w:rFonts w:ascii="Arial"/>
                <w:b/>
                <w:sz w:val="24"/>
              </w:rPr>
            </w:pPr>
            <w:r>
              <w:rPr>
                <w:rFonts w:ascii="Arial"/>
                <w:b/>
                <w:sz w:val="24"/>
              </w:rPr>
              <w:t>ANEXO 9</w:t>
            </w:r>
          </w:p>
        </w:tc>
        <w:tc>
          <w:tcPr>
            <w:tcW w:w="4865" w:type="dxa"/>
          </w:tcPr>
          <w:p>
            <w:pPr>
              <w:pStyle w:val="TableParagraph"/>
              <w:spacing w:before="31"/>
              <w:rPr>
                <w:rFonts w:ascii="Arial"/>
                <w:b/>
                <w:sz w:val="24"/>
              </w:rPr>
            </w:pPr>
            <w:r>
              <w:rPr>
                <w:rFonts w:ascii="Arial"/>
                <w:b/>
                <w:sz w:val="24"/>
              </w:rPr>
              <w:t>ASUNTOS VARIOS</w:t>
            </w:r>
          </w:p>
        </w:tc>
        <w:tc>
          <w:tcPr>
            <w:tcW w:w="2357" w:type="dxa"/>
          </w:tcPr>
          <w:p>
            <w:pPr>
              <w:pStyle w:val="TableParagraph"/>
              <w:ind w:left="0"/>
              <w:rPr>
                <w:rFonts w:ascii="Times New Roman"/>
                <w:sz w:val="24"/>
              </w:rPr>
            </w:pPr>
          </w:p>
        </w:tc>
      </w:tr>
      <w:tr>
        <w:trPr>
          <w:trHeight w:val="1473" w:hRule="atLeast"/>
        </w:trPr>
        <w:tc>
          <w:tcPr>
            <w:tcW w:w="1498" w:type="dxa"/>
            <w:vMerge/>
            <w:tcBorders>
              <w:top w:val="nil"/>
            </w:tcBorders>
          </w:tcPr>
          <w:p>
            <w:pPr>
              <w:rPr>
                <w:sz w:val="2"/>
                <w:szCs w:val="2"/>
              </w:rPr>
            </w:pPr>
          </w:p>
        </w:tc>
        <w:tc>
          <w:tcPr>
            <w:tcW w:w="4865" w:type="dxa"/>
          </w:tcPr>
          <w:p>
            <w:pPr>
              <w:pStyle w:val="TableParagraph"/>
              <w:tabs>
                <w:tab w:pos="1650" w:val="left" w:leader="none"/>
                <w:tab w:pos="2128" w:val="left" w:leader="none"/>
                <w:tab w:pos="2171" w:val="left" w:leader="none"/>
                <w:tab w:pos="2874" w:val="left" w:leader="none"/>
                <w:tab w:pos="3299" w:val="left" w:leader="none"/>
                <w:tab w:pos="3479" w:val="left" w:leader="none"/>
                <w:tab w:pos="4045" w:val="left" w:leader="none"/>
                <w:tab w:pos="4472" w:val="left" w:leader="none"/>
              </w:tabs>
              <w:spacing w:line="360" w:lineRule="auto" w:before="2"/>
              <w:ind w:left="467" w:right="98" w:hanging="360"/>
              <w:rPr>
                <w:sz w:val="24"/>
              </w:rPr>
            </w:pPr>
            <w:r>
              <w:rPr>
                <w:rFonts w:ascii="Arial" w:hAnsi="Arial"/>
                <w:b/>
                <w:sz w:val="24"/>
              </w:rPr>
              <w:t>A.</w:t>
            </w:r>
            <w:r>
              <w:rPr>
                <w:rFonts w:ascii="Arial" w:hAnsi="Arial"/>
                <w:b/>
                <w:spacing w:val="60"/>
                <w:sz w:val="24"/>
              </w:rPr>
              <w:t> </w:t>
            </w:r>
            <w:r>
              <w:rPr>
                <w:sz w:val="24"/>
              </w:rPr>
              <w:t>Relación</w:t>
              <w:tab/>
              <w:t>de</w:t>
              <w:tab/>
              <w:tab/>
              <w:t>asuntos</w:t>
              <w:tab/>
              <w:t>diversos</w:t>
              <w:tab/>
              <w:t>de</w:t>
            </w:r>
            <w:r>
              <w:rPr>
                <w:w w:val="99"/>
                <w:sz w:val="24"/>
              </w:rPr>
              <w:t> </w:t>
            </w:r>
            <w:r>
              <w:rPr>
                <w:sz w:val="24"/>
              </w:rPr>
              <w:t>importancia</w:t>
              <w:tab/>
              <w:t>que</w:t>
              <w:tab/>
              <w:t>no</w:t>
              <w:tab/>
              <w:tab/>
              <w:t>se</w:t>
              <w:tab/>
            </w:r>
            <w:r>
              <w:rPr>
                <w:w w:val="95"/>
                <w:sz w:val="24"/>
              </w:rPr>
              <w:t>tenían</w:t>
            </w:r>
          </w:p>
          <w:p>
            <w:pPr>
              <w:pStyle w:val="TableParagraph"/>
              <w:spacing w:line="326" w:lineRule="exact"/>
              <w:ind w:left="467"/>
              <w:rPr>
                <w:sz w:val="24"/>
              </w:rPr>
            </w:pPr>
            <w:r>
              <w:rPr>
                <w:sz w:val="24"/>
              </w:rPr>
              <w:t>contemplados.</w:t>
            </w:r>
          </w:p>
        </w:tc>
        <w:tc>
          <w:tcPr>
            <w:tcW w:w="2357" w:type="dxa"/>
          </w:tcPr>
          <w:p>
            <w:pPr>
              <w:pStyle w:val="TableParagraph"/>
              <w:spacing w:before="34"/>
              <w:ind w:left="548" w:right="543"/>
              <w:jc w:val="center"/>
              <w:rPr>
                <w:rFonts w:ascii="Arial"/>
                <w:b/>
                <w:sz w:val="24"/>
              </w:rPr>
            </w:pPr>
            <w:r>
              <w:rPr>
                <w:rFonts w:ascii="Arial"/>
                <w:b/>
                <w:sz w:val="24"/>
              </w:rPr>
              <w:t>AV-01</w:t>
            </w:r>
          </w:p>
        </w:tc>
      </w:tr>
    </w:tbl>
    <w:p>
      <w:pPr>
        <w:pStyle w:val="BodyText"/>
        <w:rPr>
          <w:rFonts w:ascii="Times New Roman"/>
          <w:sz w:val="20"/>
        </w:rPr>
      </w:pPr>
    </w:p>
    <w:p>
      <w:pPr>
        <w:pStyle w:val="BodyText"/>
        <w:spacing w:before="260"/>
        <w:ind w:left="101" w:right="120"/>
        <w:jc w:val="both"/>
      </w:pPr>
      <w:r>
        <w:rPr>
          <w:rFonts w:ascii="Arial" w:hAnsi="Arial"/>
          <w:b/>
        </w:rPr>
        <w:t>Artículo</w:t>
      </w:r>
      <w:r>
        <w:rPr>
          <w:rFonts w:ascii="Arial" w:hAnsi="Arial"/>
          <w:b/>
          <w:spacing w:val="-15"/>
        </w:rPr>
        <w:t> </w:t>
      </w:r>
      <w:r>
        <w:rPr>
          <w:rFonts w:ascii="Arial" w:hAnsi="Arial"/>
          <w:b/>
        </w:rPr>
        <w:t>15</w:t>
      </w:r>
      <w:r>
        <w:rPr/>
        <w:t>.</w:t>
      </w:r>
      <w:r>
        <w:rPr>
          <w:spacing w:val="-10"/>
        </w:rPr>
        <w:t> </w:t>
      </w:r>
      <w:r>
        <w:rPr/>
        <w:t>Forman</w:t>
      </w:r>
      <w:r>
        <w:rPr>
          <w:spacing w:val="-11"/>
        </w:rPr>
        <w:t> </w:t>
      </w:r>
      <w:r>
        <w:rPr/>
        <w:t>parte</w:t>
      </w:r>
      <w:r>
        <w:rPr>
          <w:spacing w:val="-10"/>
        </w:rPr>
        <w:t> </w:t>
      </w:r>
      <w:r>
        <w:rPr/>
        <w:t>integrante</w:t>
      </w:r>
      <w:r>
        <w:rPr>
          <w:spacing w:val="-7"/>
        </w:rPr>
        <w:t> </w:t>
      </w:r>
      <w:r>
        <w:rPr/>
        <w:t>del</w:t>
      </w:r>
      <w:r>
        <w:rPr>
          <w:spacing w:val="-11"/>
        </w:rPr>
        <w:t> </w:t>
      </w:r>
      <w:r>
        <w:rPr/>
        <w:t>Acta</w:t>
      </w:r>
      <w:r>
        <w:rPr>
          <w:spacing w:val="-9"/>
        </w:rPr>
        <w:t> </w:t>
      </w:r>
      <w:r>
        <w:rPr/>
        <w:t>de</w:t>
      </w:r>
      <w:r>
        <w:rPr>
          <w:spacing w:val="-10"/>
        </w:rPr>
        <w:t> </w:t>
      </w:r>
      <w:r>
        <w:rPr/>
        <w:t>Entrega-Recepción</w:t>
      </w:r>
      <w:r>
        <w:rPr>
          <w:spacing w:val="-11"/>
        </w:rPr>
        <w:t> </w:t>
      </w:r>
      <w:r>
        <w:rPr/>
        <w:t>los</w:t>
      </w:r>
      <w:r>
        <w:rPr>
          <w:spacing w:val="-9"/>
        </w:rPr>
        <w:t> </w:t>
      </w:r>
      <w:r>
        <w:rPr/>
        <w:t>Anexos conforme a los rubros que se detallan en el Reglamento y en los presentes Lineamientos.</w:t>
      </w:r>
    </w:p>
    <w:p>
      <w:pPr>
        <w:pStyle w:val="BodyText"/>
      </w:pPr>
    </w:p>
    <w:p>
      <w:pPr>
        <w:pStyle w:val="BodyText"/>
        <w:ind w:left="101" w:right="117"/>
        <w:jc w:val="both"/>
      </w:pPr>
      <w:r>
        <w:rPr/>
        <w:t>En</w:t>
      </w:r>
      <w:r>
        <w:rPr>
          <w:spacing w:val="-19"/>
        </w:rPr>
        <w:t> </w:t>
      </w:r>
      <w:r>
        <w:rPr/>
        <w:t>la</w:t>
      </w:r>
      <w:r>
        <w:rPr>
          <w:spacing w:val="-16"/>
        </w:rPr>
        <w:t> </w:t>
      </w:r>
      <w:r>
        <w:rPr/>
        <w:t>elaboración</w:t>
      </w:r>
      <w:r>
        <w:rPr>
          <w:spacing w:val="-19"/>
        </w:rPr>
        <w:t> </w:t>
      </w:r>
      <w:r>
        <w:rPr/>
        <w:t>de</w:t>
      </w:r>
      <w:r>
        <w:rPr>
          <w:spacing w:val="-17"/>
        </w:rPr>
        <w:t> </w:t>
      </w:r>
      <w:r>
        <w:rPr/>
        <w:t>los</w:t>
      </w:r>
      <w:r>
        <w:rPr>
          <w:spacing w:val="-17"/>
        </w:rPr>
        <w:t> </w:t>
      </w:r>
      <w:r>
        <w:rPr/>
        <w:t>Anexos</w:t>
      </w:r>
      <w:r>
        <w:rPr>
          <w:spacing w:val="-18"/>
        </w:rPr>
        <w:t> </w:t>
      </w:r>
      <w:r>
        <w:rPr/>
        <w:t>se</w:t>
      </w:r>
      <w:r>
        <w:rPr>
          <w:spacing w:val="-17"/>
        </w:rPr>
        <w:t> </w:t>
      </w:r>
      <w:r>
        <w:rPr/>
        <w:t>utilizará</w:t>
      </w:r>
      <w:r>
        <w:rPr>
          <w:spacing w:val="-17"/>
        </w:rPr>
        <w:t> </w:t>
      </w:r>
      <w:r>
        <w:rPr/>
        <w:t>el</w:t>
      </w:r>
      <w:r>
        <w:rPr>
          <w:spacing w:val="-18"/>
        </w:rPr>
        <w:t> </w:t>
      </w:r>
      <w:r>
        <w:rPr/>
        <w:t>tipo</w:t>
      </w:r>
      <w:r>
        <w:rPr>
          <w:spacing w:val="-18"/>
        </w:rPr>
        <w:t> </w:t>
      </w:r>
      <w:r>
        <w:rPr/>
        <w:t>de</w:t>
      </w:r>
      <w:r>
        <w:rPr>
          <w:spacing w:val="-18"/>
        </w:rPr>
        <w:t> </w:t>
      </w:r>
      <w:r>
        <w:rPr/>
        <w:t>fuente</w:t>
      </w:r>
      <w:r>
        <w:rPr>
          <w:spacing w:val="-17"/>
        </w:rPr>
        <w:t> </w:t>
      </w:r>
      <w:r>
        <w:rPr/>
        <w:t>denominado</w:t>
      </w:r>
      <w:r>
        <w:rPr>
          <w:spacing w:val="-18"/>
        </w:rPr>
        <w:t> </w:t>
      </w:r>
      <w:r>
        <w:rPr/>
        <w:t>“Arial” y</w:t>
      </w:r>
      <w:r>
        <w:rPr>
          <w:spacing w:val="-11"/>
        </w:rPr>
        <w:t> </w:t>
      </w:r>
      <w:r>
        <w:rPr/>
        <w:t>el</w:t>
      </w:r>
      <w:r>
        <w:rPr>
          <w:spacing w:val="-8"/>
        </w:rPr>
        <w:t> </w:t>
      </w:r>
      <w:r>
        <w:rPr/>
        <w:t>tamaño</w:t>
      </w:r>
      <w:r>
        <w:rPr>
          <w:spacing w:val="-10"/>
        </w:rPr>
        <w:t> </w:t>
      </w:r>
      <w:r>
        <w:rPr/>
        <w:t>de</w:t>
      </w:r>
      <w:r>
        <w:rPr>
          <w:spacing w:val="-8"/>
        </w:rPr>
        <w:t> </w:t>
      </w:r>
      <w:r>
        <w:rPr/>
        <w:t>la</w:t>
      </w:r>
      <w:r>
        <w:rPr>
          <w:spacing w:val="-8"/>
        </w:rPr>
        <w:t> </w:t>
      </w:r>
      <w:r>
        <w:rPr/>
        <w:t>letra</w:t>
      </w:r>
      <w:r>
        <w:rPr>
          <w:spacing w:val="-9"/>
        </w:rPr>
        <w:t> </w:t>
      </w:r>
      <w:r>
        <w:rPr/>
        <w:t>podrá</w:t>
      </w:r>
      <w:r>
        <w:rPr>
          <w:spacing w:val="-8"/>
        </w:rPr>
        <w:t> </w:t>
      </w:r>
      <w:r>
        <w:rPr/>
        <w:t>variar</w:t>
      </w:r>
      <w:r>
        <w:rPr>
          <w:spacing w:val="-9"/>
        </w:rPr>
        <w:t> </w:t>
      </w:r>
      <w:r>
        <w:rPr/>
        <w:t>del</w:t>
      </w:r>
      <w:r>
        <w:rPr>
          <w:spacing w:val="-11"/>
        </w:rPr>
        <w:t> </w:t>
      </w:r>
      <w:r>
        <w:rPr/>
        <w:t>número</w:t>
      </w:r>
      <w:r>
        <w:rPr>
          <w:spacing w:val="-10"/>
        </w:rPr>
        <w:t> </w:t>
      </w:r>
      <w:r>
        <w:rPr/>
        <w:t>8.5</w:t>
      </w:r>
      <w:r>
        <w:rPr>
          <w:spacing w:val="-10"/>
        </w:rPr>
        <w:t> </w:t>
      </w:r>
      <w:r>
        <w:rPr/>
        <w:t>hasta</w:t>
      </w:r>
      <w:r>
        <w:rPr>
          <w:spacing w:val="-9"/>
        </w:rPr>
        <w:t> </w:t>
      </w:r>
      <w:r>
        <w:rPr/>
        <w:t>el</w:t>
      </w:r>
      <w:r>
        <w:rPr>
          <w:spacing w:val="-8"/>
        </w:rPr>
        <w:t> </w:t>
      </w:r>
      <w:r>
        <w:rPr/>
        <w:t>12,</w:t>
      </w:r>
      <w:r>
        <w:rPr>
          <w:spacing w:val="-7"/>
        </w:rPr>
        <w:t> </w:t>
      </w:r>
      <w:r>
        <w:rPr/>
        <w:t>con</w:t>
      </w:r>
      <w:r>
        <w:rPr>
          <w:spacing w:val="-10"/>
        </w:rPr>
        <w:t> </w:t>
      </w:r>
      <w:r>
        <w:rPr/>
        <w:t>interlineado libre, sin</w:t>
      </w:r>
      <w:r>
        <w:rPr>
          <w:spacing w:val="-1"/>
        </w:rPr>
        <w:t> </w:t>
      </w:r>
      <w:r>
        <w:rPr/>
        <w:t>sangría.</w:t>
      </w:r>
    </w:p>
    <w:p>
      <w:pPr>
        <w:spacing w:after="0"/>
        <w:jc w:val="both"/>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424"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45"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before="100"/>
        <w:ind w:left="101" w:right="118"/>
        <w:jc w:val="both"/>
      </w:pPr>
      <w:r>
        <w:rPr>
          <w:rFonts w:ascii="Arial" w:hAnsi="Arial"/>
          <w:b/>
        </w:rPr>
        <w:t>Artículo 16. </w:t>
      </w:r>
      <w:r>
        <w:rPr/>
        <w:t>Toda la información que se incluya en los Anexos del Acta de Entrega-Recepción deberá presentarse en los formatos oficiales contenidos</w:t>
      </w:r>
      <w:r>
        <w:rPr>
          <w:spacing w:val="-43"/>
        </w:rPr>
        <w:t> </w:t>
      </w:r>
      <w:r>
        <w:rPr/>
        <w:t>en los presentes Lineamientos, mismos que deberán ser firmados por el Titular Entrante y</w:t>
      </w:r>
      <w:r>
        <w:rPr>
          <w:spacing w:val="-3"/>
        </w:rPr>
        <w:t> </w:t>
      </w:r>
      <w:r>
        <w:rPr/>
        <w:t>Saliente.</w:t>
      </w:r>
    </w:p>
    <w:p>
      <w:pPr>
        <w:pStyle w:val="BodyText"/>
      </w:pPr>
    </w:p>
    <w:p>
      <w:pPr>
        <w:pStyle w:val="BodyText"/>
        <w:ind w:left="101" w:right="117"/>
        <w:jc w:val="both"/>
      </w:pPr>
      <w:r>
        <w:rPr/>
        <w:t>Cabe señalar que los documentos que en su caso se adjunten a los distintos formatos,</w:t>
      </w:r>
      <w:r>
        <w:rPr>
          <w:spacing w:val="-6"/>
        </w:rPr>
        <w:t> </w:t>
      </w:r>
      <w:r>
        <w:rPr/>
        <w:t>no</w:t>
      </w:r>
      <w:r>
        <w:rPr>
          <w:spacing w:val="-7"/>
        </w:rPr>
        <w:t> </w:t>
      </w:r>
      <w:r>
        <w:rPr/>
        <w:t>requerirán</w:t>
      </w:r>
      <w:r>
        <w:rPr>
          <w:spacing w:val="-7"/>
        </w:rPr>
        <w:t> </w:t>
      </w:r>
      <w:r>
        <w:rPr/>
        <w:t>de</w:t>
      </w:r>
      <w:r>
        <w:rPr>
          <w:spacing w:val="-6"/>
        </w:rPr>
        <w:t> </w:t>
      </w:r>
      <w:r>
        <w:rPr/>
        <w:t>las</w:t>
      </w:r>
      <w:r>
        <w:rPr>
          <w:spacing w:val="-5"/>
        </w:rPr>
        <w:t> </w:t>
      </w:r>
      <w:r>
        <w:rPr/>
        <w:t>firmas</w:t>
      </w:r>
      <w:r>
        <w:rPr>
          <w:spacing w:val="-5"/>
        </w:rPr>
        <w:t> </w:t>
      </w:r>
      <w:r>
        <w:rPr/>
        <w:t>de</w:t>
      </w:r>
      <w:r>
        <w:rPr>
          <w:spacing w:val="-6"/>
        </w:rPr>
        <w:t> </w:t>
      </w:r>
      <w:r>
        <w:rPr/>
        <w:t>los</w:t>
      </w:r>
      <w:r>
        <w:rPr>
          <w:spacing w:val="-6"/>
        </w:rPr>
        <w:t> </w:t>
      </w:r>
      <w:r>
        <w:rPr/>
        <w:t>Titulares,</w:t>
      </w:r>
      <w:r>
        <w:rPr>
          <w:spacing w:val="-5"/>
        </w:rPr>
        <w:t> </w:t>
      </w:r>
      <w:r>
        <w:rPr/>
        <w:t>únicamente</w:t>
      </w:r>
      <w:r>
        <w:rPr>
          <w:spacing w:val="-6"/>
        </w:rPr>
        <w:t> </w:t>
      </w:r>
      <w:r>
        <w:rPr/>
        <w:t>deberán</w:t>
      </w:r>
      <w:r>
        <w:rPr>
          <w:spacing w:val="-7"/>
        </w:rPr>
        <w:t> </w:t>
      </w:r>
      <w:r>
        <w:rPr/>
        <w:t>ser rubricados</w:t>
      </w:r>
      <w:r>
        <w:rPr>
          <w:spacing w:val="-23"/>
        </w:rPr>
        <w:t> </w:t>
      </w:r>
      <w:r>
        <w:rPr/>
        <w:t>por</w:t>
      </w:r>
      <w:r>
        <w:rPr>
          <w:spacing w:val="-23"/>
        </w:rPr>
        <w:t> </w:t>
      </w:r>
      <w:r>
        <w:rPr/>
        <w:t>los</w:t>
      </w:r>
      <w:r>
        <w:rPr>
          <w:spacing w:val="-22"/>
        </w:rPr>
        <w:t> </w:t>
      </w:r>
      <w:r>
        <w:rPr/>
        <w:t>Servidores</w:t>
      </w:r>
      <w:r>
        <w:rPr>
          <w:spacing w:val="-23"/>
        </w:rPr>
        <w:t> </w:t>
      </w:r>
      <w:r>
        <w:rPr/>
        <w:t>Públicos</w:t>
      </w:r>
      <w:r>
        <w:rPr>
          <w:spacing w:val="-22"/>
        </w:rPr>
        <w:t> </w:t>
      </w:r>
      <w:r>
        <w:rPr/>
        <w:t>encargados</w:t>
      </w:r>
      <w:r>
        <w:rPr>
          <w:spacing w:val="-23"/>
        </w:rPr>
        <w:t> </w:t>
      </w:r>
      <w:r>
        <w:rPr/>
        <w:t>de</w:t>
      </w:r>
      <w:r>
        <w:rPr>
          <w:spacing w:val="-23"/>
        </w:rPr>
        <w:t> </w:t>
      </w:r>
      <w:r>
        <w:rPr/>
        <w:t>elaborar</w:t>
      </w:r>
      <w:r>
        <w:rPr>
          <w:spacing w:val="-23"/>
        </w:rPr>
        <w:t> </w:t>
      </w:r>
      <w:r>
        <w:rPr/>
        <w:t>y</w:t>
      </w:r>
      <w:r>
        <w:rPr>
          <w:spacing w:val="-24"/>
        </w:rPr>
        <w:t> </w:t>
      </w:r>
      <w:r>
        <w:rPr/>
        <w:t>dar</w:t>
      </w:r>
      <w:r>
        <w:rPr>
          <w:spacing w:val="-22"/>
        </w:rPr>
        <w:t> </w:t>
      </w:r>
      <w:r>
        <w:rPr/>
        <w:t>visto</w:t>
      </w:r>
      <w:r>
        <w:rPr>
          <w:spacing w:val="-24"/>
        </w:rPr>
        <w:t> </w:t>
      </w:r>
      <w:r>
        <w:rPr/>
        <w:t>bueno a la información</w:t>
      </w:r>
      <w:r>
        <w:rPr>
          <w:spacing w:val="-1"/>
        </w:rPr>
        <w:t> </w:t>
      </w:r>
      <w:r>
        <w:rPr/>
        <w:t>adjunta.</w:t>
      </w:r>
    </w:p>
    <w:p>
      <w:pPr>
        <w:pStyle w:val="BodyText"/>
      </w:pPr>
    </w:p>
    <w:p>
      <w:pPr>
        <w:pStyle w:val="BodyText"/>
        <w:ind w:left="101" w:right="117"/>
        <w:jc w:val="both"/>
      </w:pPr>
      <w:r>
        <w:rPr>
          <w:rFonts w:ascii="Arial" w:hAnsi="Arial"/>
          <w:b/>
        </w:rPr>
        <w:t>Artículo 17. </w:t>
      </w:r>
      <w:r>
        <w:rPr/>
        <w:t>Cada Anexo se integrará con la información y documentación indispensable que permita al Servidor Público Entrante conocer el estado que guardan los asuntos que se entregan, así como los bienes que quedaran bajo su resguardo y deberán de conformarse con la estructura siguiente:</w:t>
      </w:r>
    </w:p>
    <w:p>
      <w:pPr>
        <w:pStyle w:val="BodyText"/>
        <w:spacing w:before="4"/>
        <w:rPr>
          <w:sz w:val="26"/>
        </w:rPr>
      </w:pPr>
    </w:p>
    <w:p>
      <w:pPr>
        <w:pStyle w:val="Heading1"/>
        <w:spacing w:before="1"/>
        <w:ind w:left="101" w:firstLine="0"/>
        <w:jc w:val="both"/>
      </w:pPr>
      <w:r>
        <w:rPr>
          <w:u w:val="single"/>
        </w:rPr>
        <w:t>ANEXO 01.- INFORME GENERAL</w:t>
      </w:r>
    </w:p>
    <w:p>
      <w:pPr>
        <w:pStyle w:val="BodyText"/>
        <w:spacing w:before="6"/>
        <w:rPr>
          <w:rFonts w:ascii="Arial"/>
          <w:b/>
          <w:sz w:val="21"/>
        </w:rPr>
      </w:pPr>
    </w:p>
    <w:p>
      <w:pPr>
        <w:pStyle w:val="ListParagraph"/>
        <w:numPr>
          <w:ilvl w:val="0"/>
          <w:numId w:val="9"/>
        </w:numPr>
        <w:tabs>
          <w:tab w:pos="821" w:val="left" w:leader="none"/>
          <w:tab w:pos="822" w:val="left" w:leader="none"/>
        </w:tabs>
        <w:spacing w:line="240" w:lineRule="auto" w:before="115" w:after="0"/>
        <w:ind w:left="821" w:right="0" w:hanging="360"/>
        <w:jc w:val="left"/>
        <w:rPr>
          <w:rFonts w:ascii="Arial"/>
          <w:b/>
          <w:sz w:val="24"/>
        </w:rPr>
      </w:pPr>
      <w:r>
        <w:rPr>
          <w:rFonts w:ascii="Arial"/>
          <w:b/>
          <w:sz w:val="24"/>
        </w:rPr>
        <w:t>Formato</w:t>
      </w:r>
      <w:r>
        <w:rPr>
          <w:rFonts w:ascii="Arial"/>
          <w:b/>
          <w:spacing w:val="-7"/>
          <w:sz w:val="24"/>
        </w:rPr>
        <w:t> </w:t>
      </w:r>
      <w:r>
        <w:rPr>
          <w:rFonts w:ascii="Arial"/>
          <w:b/>
          <w:sz w:val="24"/>
        </w:rPr>
        <w:t>IG-01</w:t>
      </w:r>
    </w:p>
    <w:p>
      <w:pPr>
        <w:pStyle w:val="BodyText"/>
        <w:spacing w:before="17"/>
        <w:ind w:left="101" w:right="117"/>
        <w:jc w:val="both"/>
      </w:pPr>
      <w:r>
        <w:rPr/>
        <w:t>Al formato IG-1 se anexará escrito libre que deberá contener como mínimo la descripción resumida de la situación de la oficina a su cargo, desde el inicio de su gestión a la fecha de la entrega, resaltando los resultados más relevantes obtenidos en el ejercicio de sus funciones.</w:t>
      </w:r>
    </w:p>
    <w:p>
      <w:pPr>
        <w:pStyle w:val="BodyText"/>
        <w:spacing w:before="5"/>
        <w:rPr>
          <w:sz w:val="26"/>
        </w:rPr>
      </w:pPr>
    </w:p>
    <w:p>
      <w:pPr>
        <w:pStyle w:val="Heading1"/>
        <w:ind w:left="101" w:firstLine="0"/>
        <w:jc w:val="both"/>
      </w:pPr>
      <w:r>
        <w:rPr>
          <w:u w:val="single"/>
        </w:rPr>
        <w:t>ANEXO 02.- SITUACIÓN PROGRAMÁTICA PRESUPUESTAL.</w:t>
      </w:r>
    </w:p>
    <w:p>
      <w:pPr>
        <w:pStyle w:val="BodyText"/>
        <w:spacing w:before="4"/>
        <w:rPr>
          <w:rFonts w:ascii="Arial"/>
          <w:b/>
          <w:sz w:val="31"/>
        </w:rPr>
      </w:pPr>
    </w:p>
    <w:p>
      <w:pPr>
        <w:pStyle w:val="ListParagraph"/>
        <w:numPr>
          <w:ilvl w:val="0"/>
          <w:numId w:val="9"/>
        </w:numPr>
        <w:tabs>
          <w:tab w:pos="821" w:val="left" w:leader="none"/>
          <w:tab w:pos="822" w:val="left" w:leader="none"/>
        </w:tabs>
        <w:spacing w:line="240" w:lineRule="auto" w:before="0" w:after="0"/>
        <w:ind w:left="821" w:right="0" w:hanging="360"/>
        <w:jc w:val="left"/>
        <w:rPr>
          <w:rFonts w:ascii="Arial"/>
          <w:b/>
          <w:sz w:val="24"/>
        </w:rPr>
      </w:pPr>
      <w:r>
        <w:rPr>
          <w:rFonts w:ascii="Arial"/>
          <w:b/>
          <w:sz w:val="24"/>
        </w:rPr>
        <w:t>Formato</w:t>
      </w:r>
      <w:r>
        <w:rPr>
          <w:rFonts w:ascii="Arial"/>
          <w:b/>
          <w:spacing w:val="-7"/>
          <w:sz w:val="24"/>
        </w:rPr>
        <w:t> </w:t>
      </w:r>
      <w:r>
        <w:rPr>
          <w:rFonts w:ascii="Arial"/>
          <w:b/>
          <w:sz w:val="24"/>
        </w:rPr>
        <w:t>SPP-01</w:t>
      </w:r>
    </w:p>
    <w:p>
      <w:pPr>
        <w:pStyle w:val="BodyText"/>
        <w:spacing w:line="327" w:lineRule="exact" w:before="17"/>
        <w:ind w:left="101"/>
        <w:jc w:val="both"/>
      </w:pPr>
      <w:r>
        <w:rPr/>
        <w:t>Adjunto al formato </w:t>
      </w:r>
      <w:r>
        <w:rPr>
          <w:rFonts w:ascii="Arial" w:hAnsi="Arial"/>
          <w:b/>
        </w:rPr>
        <w:t>SPP-01 </w:t>
      </w:r>
      <w:r>
        <w:rPr/>
        <w:t>se agregarán los siguientes documentos:</w:t>
      </w:r>
    </w:p>
    <w:p>
      <w:pPr>
        <w:pStyle w:val="ListParagraph"/>
        <w:numPr>
          <w:ilvl w:val="1"/>
          <w:numId w:val="8"/>
        </w:numPr>
        <w:tabs>
          <w:tab w:pos="1169" w:val="left" w:leader="none"/>
          <w:tab w:pos="1170" w:val="left" w:leader="none"/>
        </w:tabs>
        <w:spacing w:line="327" w:lineRule="exact" w:before="0" w:after="0"/>
        <w:ind w:left="2086" w:right="0" w:hanging="1402"/>
        <w:jc w:val="left"/>
        <w:rPr>
          <w:sz w:val="24"/>
        </w:rPr>
      </w:pPr>
      <w:r>
        <w:rPr>
          <w:sz w:val="24"/>
        </w:rPr>
        <w:t>Programa de</w:t>
      </w:r>
      <w:r>
        <w:rPr>
          <w:spacing w:val="-1"/>
          <w:sz w:val="24"/>
        </w:rPr>
        <w:t> </w:t>
      </w:r>
      <w:r>
        <w:rPr>
          <w:sz w:val="24"/>
        </w:rPr>
        <w:t>trabajo.</w:t>
      </w:r>
    </w:p>
    <w:p>
      <w:pPr>
        <w:pStyle w:val="ListParagraph"/>
        <w:numPr>
          <w:ilvl w:val="1"/>
          <w:numId w:val="8"/>
        </w:numPr>
        <w:tabs>
          <w:tab w:pos="1169" w:val="left" w:leader="none"/>
          <w:tab w:pos="1170" w:val="left" w:leader="none"/>
        </w:tabs>
        <w:spacing w:line="327" w:lineRule="exact" w:before="2" w:after="0"/>
        <w:ind w:left="1169" w:right="0" w:hanging="545"/>
        <w:jc w:val="left"/>
        <w:rPr>
          <w:sz w:val="24"/>
        </w:rPr>
      </w:pPr>
      <w:r>
        <w:rPr>
          <w:sz w:val="24"/>
        </w:rPr>
        <w:t>Programa Operativo</w:t>
      </w:r>
      <w:r>
        <w:rPr>
          <w:spacing w:val="-2"/>
          <w:sz w:val="24"/>
        </w:rPr>
        <w:t> </w:t>
      </w:r>
      <w:r>
        <w:rPr>
          <w:sz w:val="24"/>
        </w:rPr>
        <w:t>Anual.</w:t>
      </w:r>
    </w:p>
    <w:p>
      <w:pPr>
        <w:pStyle w:val="ListParagraph"/>
        <w:numPr>
          <w:ilvl w:val="1"/>
          <w:numId w:val="8"/>
        </w:numPr>
        <w:tabs>
          <w:tab w:pos="2086" w:val="left" w:leader="none"/>
          <w:tab w:pos="2087" w:val="left" w:leader="none"/>
        </w:tabs>
        <w:spacing w:line="240" w:lineRule="auto" w:before="0" w:after="0"/>
        <w:ind w:left="2086" w:right="118" w:hanging="1522"/>
        <w:jc w:val="left"/>
        <w:rPr>
          <w:sz w:val="24"/>
        </w:rPr>
      </w:pPr>
      <w:r>
        <w:rPr>
          <w:sz w:val="24"/>
        </w:rPr>
        <w:t>Informe</w:t>
      </w:r>
      <w:r>
        <w:rPr>
          <w:spacing w:val="-28"/>
          <w:sz w:val="24"/>
        </w:rPr>
        <w:t> </w:t>
      </w:r>
      <w:r>
        <w:rPr>
          <w:sz w:val="24"/>
        </w:rPr>
        <w:t>trimestral</w:t>
      </w:r>
      <w:r>
        <w:rPr>
          <w:spacing w:val="-28"/>
          <w:sz w:val="24"/>
        </w:rPr>
        <w:t> </w:t>
      </w:r>
      <w:r>
        <w:rPr>
          <w:sz w:val="24"/>
        </w:rPr>
        <w:t>y</w:t>
      </w:r>
      <w:r>
        <w:rPr>
          <w:spacing w:val="-28"/>
          <w:sz w:val="24"/>
        </w:rPr>
        <w:t> </w:t>
      </w:r>
      <w:r>
        <w:rPr>
          <w:sz w:val="24"/>
        </w:rPr>
        <w:t>anual</w:t>
      </w:r>
      <w:r>
        <w:rPr>
          <w:spacing w:val="-28"/>
          <w:sz w:val="24"/>
        </w:rPr>
        <w:t> </w:t>
      </w:r>
      <w:r>
        <w:rPr>
          <w:sz w:val="24"/>
        </w:rPr>
        <w:t>de</w:t>
      </w:r>
      <w:r>
        <w:rPr>
          <w:spacing w:val="-27"/>
          <w:sz w:val="24"/>
        </w:rPr>
        <w:t> </w:t>
      </w:r>
      <w:r>
        <w:rPr>
          <w:sz w:val="24"/>
        </w:rPr>
        <w:t>avances</w:t>
      </w:r>
      <w:r>
        <w:rPr>
          <w:spacing w:val="-26"/>
          <w:sz w:val="24"/>
        </w:rPr>
        <w:t> </w:t>
      </w:r>
      <w:r>
        <w:rPr>
          <w:sz w:val="24"/>
        </w:rPr>
        <w:t>del</w:t>
      </w:r>
      <w:r>
        <w:rPr>
          <w:spacing w:val="-28"/>
          <w:sz w:val="24"/>
        </w:rPr>
        <w:t> </w:t>
      </w:r>
      <w:r>
        <w:rPr>
          <w:sz w:val="24"/>
        </w:rPr>
        <w:t>Programa</w:t>
      </w:r>
      <w:r>
        <w:rPr>
          <w:spacing w:val="-27"/>
          <w:sz w:val="24"/>
        </w:rPr>
        <w:t> </w:t>
      </w:r>
      <w:r>
        <w:rPr>
          <w:sz w:val="24"/>
        </w:rPr>
        <w:t>Operativo Anual o del Programa de</w:t>
      </w:r>
      <w:r>
        <w:rPr>
          <w:spacing w:val="-7"/>
          <w:sz w:val="24"/>
        </w:rPr>
        <w:t> </w:t>
      </w:r>
      <w:r>
        <w:rPr>
          <w:sz w:val="24"/>
        </w:rPr>
        <w:t>Trabajo.</w:t>
      </w:r>
    </w:p>
    <w:p>
      <w:pPr>
        <w:pStyle w:val="ListParagraph"/>
        <w:numPr>
          <w:ilvl w:val="1"/>
          <w:numId w:val="8"/>
        </w:numPr>
        <w:tabs>
          <w:tab w:pos="2086" w:val="left" w:leader="none"/>
          <w:tab w:pos="2087" w:val="left" w:leader="none"/>
        </w:tabs>
        <w:spacing w:line="326" w:lineRule="exact" w:before="0" w:after="0"/>
        <w:ind w:left="2086" w:right="0" w:hanging="1522"/>
        <w:jc w:val="left"/>
        <w:rPr>
          <w:sz w:val="24"/>
        </w:rPr>
      </w:pPr>
      <w:r>
        <w:rPr>
          <w:sz w:val="24"/>
        </w:rPr>
        <w:t>Estadísticas.</w:t>
      </w:r>
    </w:p>
    <w:p>
      <w:pPr>
        <w:pStyle w:val="BodyText"/>
        <w:spacing w:before="12"/>
        <w:rPr>
          <w:sz w:val="23"/>
        </w:rPr>
      </w:pPr>
    </w:p>
    <w:p>
      <w:pPr>
        <w:spacing w:line="504" w:lineRule="auto" w:before="1"/>
        <w:ind w:left="101" w:right="0" w:firstLine="0"/>
        <w:jc w:val="left"/>
        <w:rPr>
          <w:rFonts w:ascii="Arial" w:hAnsi="Arial"/>
          <w:b/>
          <w:sz w:val="24"/>
        </w:rPr>
      </w:pPr>
      <w:r>
        <w:rPr>
          <w:sz w:val="24"/>
        </w:rPr>
        <w:t>Serán</w:t>
      </w:r>
      <w:r>
        <w:rPr>
          <w:spacing w:val="-11"/>
          <w:sz w:val="24"/>
        </w:rPr>
        <w:t> </w:t>
      </w:r>
      <w:r>
        <w:rPr>
          <w:sz w:val="24"/>
        </w:rPr>
        <w:t>presentados</w:t>
      </w:r>
      <w:r>
        <w:rPr>
          <w:spacing w:val="-10"/>
          <w:sz w:val="24"/>
        </w:rPr>
        <w:t> </w:t>
      </w:r>
      <w:r>
        <w:rPr>
          <w:sz w:val="24"/>
        </w:rPr>
        <w:t>conforme</w:t>
      </w:r>
      <w:r>
        <w:rPr>
          <w:spacing w:val="-10"/>
          <w:sz w:val="24"/>
        </w:rPr>
        <w:t> </w:t>
      </w:r>
      <w:r>
        <w:rPr>
          <w:sz w:val="24"/>
        </w:rPr>
        <w:t>se</w:t>
      </w:r>
      <w:r>
        <w:rPr>
          <w:spacing w:val="-11"/>
          <w:sz w:val="24"/>
        </w:rPr>
        <w:t> </w:t>
      </w:r>
      <w:r>
        <w:rPr>
          <w:sz w:val="24"/>
        </w:rPr>
        <w:t>generen</w:t>
      </w:r>
      <w:r>
        <w:rPr>
          <w:spacing w:val="-10"/>
          <w:sz w:val="24"/>
        </w:rPr>
        <w:t> </w:t>
      </w:r>
      <w:r>
        <w:rPr>
          <w:sz w:val="24"/>
        </w:rPr>
        <w:t>en</w:t>
      </w:r>
      <w:r>
        <w:rPr>
          <w:spacing w:val="-11"/>
          <w:sz w:val="24"/>
        </w:rPr>
        <w:t> </w:t>
      </w:r>
      <w:r>
        <w:rPr>
          <w:sz w:val="24"/>
        </w:rPr>
        <w:t>el</w:t>
      </w:r>
      <w:r>
        <w:rPr>
          <w:spacing w:val="-10"/>
          <w:sz w:val="24"/>
        </w:rPr>
        <w:t> </w:t>
      </w:r>
      <w:r>
        <w:rPr>
          <w:sz w:val="24"/>
        </w:rPr>
        <w:t>Área</w:t>
      </w:r>
      <w:r>
        <w:rPr>
          <w:spacing w:val="-9"/>
          <w:sz w:val="24"/>
        </w:rPr>
        <w:t> </w:t>
      </w:r>
      <w:r>
        <w:rPr>
          <w:sz w:val="24"/>
        </w:rPr>
        <w:t>Municipal</w:t>
      </w:r>
      <w:r>
        <w:rPr>
          <w:spacing w:val="-10"/>
          <w:sz w:val="24"/>
        </w:rPr>
        <w:t> </w:t>
      </w:r>
      <w:r>
        <w:rPr>
          <w:sz w:val="24"/>
        </w:rPr>
        <w:t>que</w:t>
      </w:r>
      <w:r>
        <w:rPr>
          <w:spacing w:val="-11"/>
          <w:sz w:val="24"/>
        </w:rPr>
        <w:t> </w:t>
      </w:r>
      <w:r>
        <w:rPr>
          <w:sz w:val="24"/>
        </w:rPr>
        <w:t>se</w:t>
      </w:r>
      <w:r>
        <w:rPr>
          <w:spacing w:val="-10"/>
          <w:sz w:val="24"/>
        </w:rPr>
        <w:t> </w:t>
      </w:r>
      <w:r>
        <w:rPr>
          <w:sz w:val="24"/>
        </w:rPr>
        <w:t>entrega. </w:t>
      </w:r>
      <w:r>
        <w:rPr>
          <w:rFonts w:ascii="Arial" w:hAnsi="Arial"/>
          <w:b/>
          <w:sz w:val="24"/>
          <w:u w:val="single"/>
        </w:rPr>
        <w:t>ANEXO 03.- RECURSOS</w:t>
      </w:r>
      <w:r>
        <w:rPr>
          <w:rFonts w:ascii="Arial" w:hAnsi="Arial"/>
          <w:b/>
          <w:spacing w:val="-28"/>
          <w:sz w:val="24"/>
          <w:u w:val="single"/>
        </w:rPr>
        <w:t> </w:t>
      </w:r>
      <w:r>
        <w:rPr>
          <w:rFonts w:ascii="Arial" w:hAnsi="Arial"/>
          <w:b/>
          <w:sz w:val="24"/>
          <w:u w:val="single"/>
        </w:rPr>
        <w:t>FINANCIEROS.</w:t>
      </w:r>
    </w:p>
    <w:p>
      <w:pPr>
        <w:spacing w:after="0" w:line="504" w:lineRule="auto"/>
        <w:jc w:val="left"/>
        <w:rPr>
          <w:rFonts w:ascii="Arial" w:hAnsi="Arial"/>
          <w:sz w:val="24"/>
        </w:rPr>
        <w:sectPr>
          <w:pgSz w:w="12240" w:h="15840"/>
          <w:pgMar w:top="0" w:bottom="0" w:left="1600" w:right="1580"/>
        </w:sectPr>
      </w:pPr>
    </w:p>
    <w:p>
      <w:pPr>
        <w:pStyle w:val="BodyText"/>
        <w:rPr>
          <w:rFonts w:ascii="Arial"/>
          <w:b/>
          <w:sz w:val="20"/>
        </w:rPr>
      </w:pPr>
      <w:r>
        <w:rPr/>
        <w:pict>
          <v:group style="position:absolute;margin-left:11.715pt;margin-top:0pt;width:102.65pt;height:792pt;mso-position-horizontal-relative:page;mso-position-vertical-relative:page;z-index:-108400"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46"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5"/>
        </w:rPr>
      </w:pPr>
    </w:p>
    <w:p>
      <w:pPr>
        <w:pStyle w:val="Heading1"/>
        <w:numPr>
          <w:ilvl w:val="0"/>
          <w:numId w:val="10"/>
        </w:numPr>
        <w:tabs>
          <w:tab w:pos="822" w:val="left" w:leader="none"/>
        </w:tabs>
        <w:spacing w:line="240" w:lineRule="auto" w:before="132" w:after="0"/>
        <w:ind w:left="821" w:right="0" w:hanging="360"/>
        <w:jc w:val="left"/>
      </w:pPr>
      <w:r>
        <w:rPr/>
        <w:t>Estados Financieros. Formato</w:t>
      </w:r>
      <w:r>
        <w:rPr>
          <w:spacing w:val="-24"/>
        </w:rPr>
        <w:t> </w:t>
      </w:r>
      <w:r>
        <w:rPr/>
        <w:t>RF-01</w:t>
      </w:r>
    </w:p>
    <w:p>
      <w:pPr>
        <w:pStyle w:val="BodyText"/>
        <w:spacing w:before="3"/>
        <w:rPr>
          <w:rFonts w:ascii="Arial"/>
          <w:b/>
          <w:sz w:val="30"/>
        </w:rPr>
      </w:pPr>
    </w:p>
    <w:p>
      <w:pPr>
        <w:pStyle w:val="BodyText"/>
        <w:ind w:left="101" w:right="118"/>
        <w:jc w:val="both"/>
      </w:pPr>
      <w:r>
        <w:rPr/>
        <w:t>Adjunto al formato </w:t>
      </w:r>
      <w:r>
        <w:rPr>
          <w:rFonts w:ascii="Arial" w:hAnsi="Arial"/>
          <w:b/>
        </w:rPr>
        <w:t>RF-01 </w:t>
      </w:r>
      <w:r>
        <w:rPr/>
        <w:t>se deberán anexar los estados financieros y presupuestales, así como los formatos para presentar la información a que se refiere la Ley de Disciplina Financiera de las Entidades Federativas y los Municipios y la Balanza de Comprobación a cuarto nivel.</w:t>
      </w:r>
    </w:p>
    <w:p>
      <w:pPr>
        <w:pStyle w:val="BodyText"/>
        <w:spacing w:before="4"/>
        <w:rPr>
          <w:sz w:val="26"/>
        </w:rPr>
      </w:pPr>
    </w:p>
    <w:p>
      <w:pPr>
        <w:pStyle w:val="Heading1"/>
        <w:numPr>
          <w:ilvl w:val="0"/>
          <w:numId w:val="10"/>
        </w:numPr>
        <w:tabs>
          <w:tab w:pos="822" w:val="left" w:leader="none"/>
        </w:tabs>
        <w:spacing w:line="240" w:lineRule="auto" w:before="0" w:after="0"/>
        <w:ind w:left="821" w:right="0" w:hanging="360"/>
        <w:jc w:val="left"/>
      </w:pPr>
      <w:r>
        <w:rPr/>
        <w:t>Situación de la Cuenta Pública. Formato</w:t>
      </w:r>
      <w:r>
        <w:rPr>
          <w:spacing w:val="-47"/>
        </w:rPr>
        <w:t> </w:t>
      </w:r>
      <w:r>
        <w:rPr/>
        <w:t>RF-02</w:t>
      </w:r>
    </w:p>
    <w:p>
      <w:pPr>
        <w:pStyle w:val="BodyText"/>
        <w:spacing w:before="9"/>
        <w:rPr>
          <w:rFonts w:ascii="Arial"/>
          <w:b/>
          <w:sz w:val="32"/>
        </w:rPr>
      </w:pPr>
    </w:p>
    <w:p>
      <w:pPr>
        <w:pStyle w:val="ListParagraph"/>
        <w:numPr>
          <w:ilvl w:val="0"/>
          <w:numId w:val="10"/>
        </w:numPr>
        <w:tabs>
          <w:tab w:pos="822" w:val="left" w:leader="none"/>
        </w:tabs>
        <w:spacing w:line="240" w:lineRule="auto" w:before="0" w:after="0"/>
        <w:ind w:left="821" w:right="0" w:hanging="360"/>
        <w:jc w:val="left"/>
        <w:rPr>
          <w:rFonts w:ascii="Arial" w:hAnsi="Arial"/>
          <w:b/>
          <w:sz w:val="24"/>
        </w:rPr>
      </w:pPr>
      <w:r>
        <w:rPr>
          <w:rFonts w:ascii="Arial" w:hAnsi="Arial"/>
          <w:b/>
          <w:sz w:val="24"/>
        </w:rPr>
        <w:t>Estado</w:t>
      </w:r>
      <w:r>
        <w:rPr>
          <w:rFonts w:ascii="Arial" w:hAnsi="Arial"/>
          <w:b/>
          <w:spacing w:val="-20"/>
          <w:sz w:val="24"/>
        </w:rPr>
        <w:t> </w:t>
      </w:r>
      <w:r>
        <w:rPr>
          <w:rFonts w:ascii="Arial" w:hAnsi="Arial"/>
          <w:b/>
          <w:sz w:val="24"/>
        </w:rPr>
        <w:t>de</w:t>
      </w:r>
      <w:r>
        <w:rPr>
          <w:rFonts w:ascii="Arial" w:hAnsi="Arial"/>
          <w:b/>
          <w:spacing w:val="-22"/>
          <w:sz w:val="24"/>
        </w:rPr>
        <w:t> </w:t>
      </w:r>
      <w:r>
        <w:rPr>
          <w:rFonts w:ascii="Arial" w:hAnsi="Arial"/>
          <w:b/>
          <w:sz w:val="24"/>
        </w:rPr>
        <w:t>la</w:t>
      </w:r>
      <w:r>
        <w:rPr>
          <w:rFonts w:ascii="Arial" w:hAnsi="Arial"/>
          <w:b/>
          <w:spacing w:val="-20"/>
          <w:sz w:val="24"/>
        </w:rPr>
        <w:t> </w:t>
      </w:r>
      <w:r>
        <w:rPr>
          <w:rFonts w:ascii="Arial" w:hAnsi="Arial"/>
          <w:b/>
          <w:sz w:val="24"/>
        </w:rPr>
        <w:t>deuda</w:t>
      </w:r>
      <w:r>
        <w:rPr>
          <w:rFonts w:ascii="Arial" w:hAnsi="Arial"/>
          <w:b/>
          <w:spacing w:val="-21"/>
          <w:sz w:val="24"/>
        </w:rPr>
        <w:t> </w:t>
      </w:r>
      <w:r>
        <w:rPr>
          <w:rFonts w:ascii="Arial" w:hAnsi="Arial"/>
          <w:b/>
          <w:sz w:val="24"/>
        </w:rPr>
        <w:t>pública</w:t>
      </w:r>
      <w:r>
        <w:rPr>
          <w:rFonts w:ascii="Arial" w:hAnsi="Arial"/>
          <w:b/>
          <w:spacing w:val="-21"/>
          <w:sz w:val="24"/>
        </w:rPr>
        <w:t> </w:t>
      </w:r>
      <w:r>
        <w:rPr>
          <w:rFonts w:ascii="Arial" w:hAnsi="Arial"/>
          <w:b/>
          <w:sz w:val="24"/>
        </w:rPr>
        <w:t>y</w:t>
      </w:r>
      <w:r>
        <w:rPr>
          <w:rFonts w:ascii="Arial" w:hAnsi="Arial"/>
          <w:b/>
          <w:spacing w:val="-22"/>
          <w:sz w:val="24"/>
        </w:rPr>
        <w:t> </w:t>
      </w:r>
      <w:r>
        <w:rPr>
          <w:rFonts w:ascii="Arial" w:hAnsi="Arial"/>
          <w:b/>
          <w:sz w:val="24"/>
        </w:rPr>
        <w:t>Obligaciones</w:t>
      </w:r>
      <w:r>
        <w:rPr>
          <w:rFonts w:ascii="Arial" w:hAnsi="Arial"/>
          <w:b/>
          <w:spacing w:val="-20"/>
          <w:sz w:val="24"/>
        </w:rPr>
        <w:t> </w:t>
      </w:r>
      <w:r>
        <w:rPr>
          <w:rFonts w:ascii="Arial" w:hAnsi="Arial"/>
          <w:b/>
          <w:sz w:val="24"/>
        </w:rPr>
        <w:t>Diferentes</w:t>
      </w:r>
      <w:r>
        <w:rPr>
          <w:rFonts w:ascii="Arial" w:hAnsi="Arial"/>
          <w:b/>
          <w:spacing w:val="-21"/>
          <w:sz w:val="24"/>
        </w:rPr>
        <w:t> </w:t>
      </w:r>
      <w:r>
        <w:rPr>
          <w:rFonts w:ascii="Arial" w:hAnsi="Arial"/>
          <w:b/>
          <w:sz w:val="24"/>
        </w:rPr>
        <w:t>a</w:t>
      </w:r>
      <w:r>
        <w:rPr>
          <w:rFonts w:ascii="Arial" w:hAnsi="Arial"/>
          <w:b/>
          <w:spacing w:val="-20"/>
          <w:sz w:val="24"/>
        </w:rPr>
        <w:t> </w:t>
      </w:r>
      <w:r>
        <w:rPr>
          <w:rFonts w:ascii="Arial" w:hAnsi="Arial"/>
          <w:b/>
          <w:sz w:val="24"/>
        </w:rPr>
        <w:t>Financiamiento.</w:t>
      </w:r>
    </w:p>
    <w:p>
      <w:pPr>
        <w:pStyle w:val="ListParagraph"/>
        <w:numPr>
          <w:ilvl w:val="1"/>
          <w:numId w:val="10"/>
        </w:numPr>
        <w:tabs>
          <w:tab w:pos="2227" w:val="left" w:leader="none"/>
          <w:tab w:pos="2228" w:val="left" w:leader="none"/>
        </w:tabs>
        <w:spacing w:line="327" w:lineRule="exact" w:before="19" w:after="0"/>
        <w:ind w:left="2228" w:right="0" w:hanging="1541"/>
        <w:jc w:val="left"/>
        <w:rPr>
          <w:rFonts w:ascii="Arial" w:hAnsi="Arial"/>
          <w:b/>
          <w:sz w:val="24"/>
        </w:rPr>
      </w:pPr>
      <w:r>
        <w:rPr>
          <w:sz w:val="24"/>
        </w:rPr>
        <w:t>Estado</w:t>
      </w:r>
      <w:r>
        <w:rPr>
          <w:spacing w:val="-9"/>
          <w:sz w:val="24"/>
        </w:rPr>
        <w:t> </w:t>
      </w:r>
      <w:r>
        <w:rPr>
          <w:sz w:val="24"/>
        </w:rPr>
        <w:t>analítico</w:t>
      </w:r>
      <w:r>
        <w:rPr>
          <w:spacing w:val="-9"/>
          <w:sz w:val="24"/>
        </w:rPr>
        <w:t> </w:t>
      </w:r>
      <w:r>
        <w:rPr>
          <w:sz w:val="24"/>
        </w:rPr>
        <w:t>de</w:t>
      </w:r>
      <w:r>
        <w:rPr>
          <w:spacing w:val="-9"/>
          <w:sz w:val="24"/>
        </w:rPr>
        <w:t> </w:t>
      </w:r>
      <w:r>
        <w:rPr>
          <w:sz w:val="24"/>
        </w:rPr>
        <w:t>la</w:t>
      </w:r>
      <w:r>
        <w:rPr>
          <w:spacing w:val="-6"/>
          <w:sz w:val="24"/>
        </w:rPr>
        <w:t> </w:t>
      </w:r>
      <w:r>
        <w:rPr>
          <w:sz w:val="24"/>
        </w:rPr>
        <w:t>deuda</w:t>
      </w:r>
      <w:r>
        <w:rPr>
          <w:spacing w:val="-7"/>
          <w:sz w:val="24"/>
        </w:rPr>
        <w:t> </w:t>
      </w:r>
      <w:r>
        <w:rPr>
          <w:sz w:val="24"/>
        </w:rPr>
        <w:t>y</w:t>
      </w:r>
      <w:r>
        <w:rPr>
          <w:spacing w:val="-9"/>
          <w:sz w:val="24"/>
        </w:rPr>
        <w:t> </w:t>
      </w:r>
      <w:r>
        <w:rPr>
          <w:sz w:val="24"/>
        </w:rPr>
        <w:t>otros</w:t>
      </w:r>
      <w:r>
        <w:rPr>
          <w:spacing w:val="-8"/>
          <w:sz w:val="24"/>
        </w:rPr>
        <w:t> </w:t>
      </w:r>
      <w:r>
        <w:rPr>
          <w:sz w:val="24"/>
        </w:rPr>
        <w:t>pasivo.</w:t>
      </w:r>
      <w:r>
        <w:rPr>
          <w:spacing w:val="-6"/>
          <w:sz w:val="24"/>
        </w:rPr>
        <w:t> </w:t>
      </w:r>
      <w:r>
        <w:rPr>
          <w:rFonts w:ascii="Arial" w:hAnsi="Arial"/>
          <w:b/>
          <w:sz w:val="24"/>
        </w:rPr>
        <w:t>Formato</w:t>
      </w:r>
      <w:r>
        <w:rPr>
          <w:rFonts w:ascii="Arial" w:hAnsi="Arial"/>
          <w:b/>
          <w:spacing w:val="-14"/>
          <w:sz w:val="24"/>
        </w:rPr>
        <w:t> </w:t>
      </w:r>
      <w:r>
        <w:rPr>
          <w:rFonts w:ascii="Arial" w:hAnsi="Arial"/>
          <w:b/>
          <w:sz w:val="24"/>
        </w:rPr>
        <w:t>RF-03.</w:t>
      </w:r>
    </w:p>
    <w:p>
      <w:pPr>
        <w:pStyle w:val="ListParagraph"/>
        <w:numPr>
          <w:ilvl w:val="1"/>
          <w:numId w:val="10"/>
        </w:numPr>
        <w:tabs>
          <w:tab w:pos="2227" w:val="left" w:leader="none"/>
          <w:tab w:pos="2228" w:val="left" w:leader="none"/>
          <w:tab w:pos="3478" w:val="left" w:leader="none"/>
          <w:tab w:pos="4776" w:val="left" w:leader="none"/>
          <w:tab w:pos="5412" w:val="left" w:leader="none"/>
          <w:tab w:pos="7164" w:val="left" w:leader="none"/>
          <w:tab w:pos="8657" w:val="left" w:leader="none"/>
        </w:tabs>
        <w:spacing w:line="240" w:lineRule="auto" w:before="0" w:after="0"/>
        <w:ind w:left="2228" w:right="119" w:hanging="1604"/>
        <w:jc w:val="left"/>
        <w:rPr>
          <w:rFonts w:ascii="Arial" w:hAnsi="Arial"/>
          <w:b/>
          <w:sz w:val="24"/>
        </w:rPr>
      </w:pPr>
      <w:r>
        <w:rPr>
          <w:sz w:val="24"/>
        </w:rPr>
        <w:t>Informe</w:t>
        <w:tab/>
        <w:t>analítico</w:t>
        <w:tab/>
        <w:t>de</w:t>
        <w:tab/>
        <w:t>obligaciones</w:t>
        <w:tab/>
        <w:t>diferentes</w:t>
        <w:tab/>
      </w:r>
      <w:r>
        <w:rPr>
          <w:w w:val="95"/>
          <w:sz w:val="24"/>
        </w:rPr>
        <w:t>de </w:t>
      </w:r>
      <w:r>
        <w:rPr>
          <w:sz w:val="24"/>
        </w:rPr>
        <w:t>financiamiento. </w:t>
      </w:r>
      <w:r>
        <w:rPr>
          <w:rFonts w:ascii="Arial" w:hAnsi="Arial"/>
          <w:b/>
          <w:sz w:val="24"/>
        </w:rPr>
        <w:t>Formato</w:t>
      </w:r>
      <w:r>
        <w:rPr>
          <w:rFonts w:ascii="Arial" w:hAnsi="Arial"/>
          <w:b/>
          <w:spacing w:val="-7"/>
          <w:sz w:val="24"/>
        </w:rPr>
        <w:t> </w:t>
      </w:r>
      <w:r>
        <w:rPr>
          <w:rFonts w:ascii="Arial" w:hAnsi="Arial"/>
          <w:b/>
          <w:sz w:val="24"/>
        </w:rPr>
        <w:t>RF-04.</w:t>
      </w:r>
    </w:p>
    <w:p>
      <w:pPr>
        <w:pStyle w:val="BodyText"/>
        <w:spacing w:before="3"/>
        <w:rPr>
          <w:rFonts w:ascii="Arial"/>
          <w:b/>
          <w:sz w:val="31"/>
        </w:rPr>
      </w:pPr>
    </w:p>
    <w:p>
      <w:pPr>
        <w:pStyle w:val="Heading1"/>
        <w:numPr>
          <w:ilvl w:val="0"/>
          <w:numId w:val="10"/>
        </w:numPr>
        <w:tabs>
          <w:tab w:pos="822" w:val="left" w:leader="none"/>
        </w:tabs>
        <w:spacing w:line="240" w:lineRule="auto" w:before="0" w:after="0"/>
        <w:ind w:left="821" w:right="0" w:hanging="360"/>
        <w:jc w:val="left"/>
      </w:pPr>
      <w:r>
        <w:rPr/>
        <w:t>Fondo</w:t>
      </w:r>
      <w:r>
        <w:rPr>
          <w:spacing w:val="-7"/>
        </w:rPr>
        <w:t> </w:t>
      </w:r>
      <w:r>
        <w:rPr/>
        <w:t>revolvente.</w:t>
      </w:r>
    </w:p>
    <w:p>
      <w:pPr>
        <w:pStyle w:val="ListParagraph"/>
        <w:numPr>
          <w:ilvl w:val="1"/>
          <w:numId w:val="10"/>
        </w:numPr>
        <w:tabs>
          <w:tab w:pos="1234" w:val="left" w:leader="none"/>
          <w:tab w:pos="1235" w:val="left" w:leader="none"/>
        </w:tabs>
        <w:spacing w:line="327" w:lineRule="exact" w:before="19" w:after="0"/>
        <w:ind w:left="1234" w:right="0" w:hanging="482"/>
        <w:jc w:val="left"/>
        <w:rPr>
          <w:rFonts w:ascii="Arial"/>
          <w:b/>
          <w:sz w:val="24"/>
        </w:rPr>
      </w:pPr>
      <w:r>
        <w:rPr>
          <w:sz w:val="24"/>
        </w:rPr>
        <w:t>Estado de flujo de efectivo. </w:t>
      </w:r>
      <w:r>
        <w:rPr>
          <w:rFonts w:ascii="Arial"/>
          <w:b/>
          <w:sz w:val="24"/>
        </w:rPr>
        <w:t>Formato</w:t>
      </w:r>
      <w:r>
        <w:rPr>
          <w:rFonts w:ascii="Arial"/>
          <w:b/>
          <w:spacing w:val="-19"/>
          <w:sz w:val="24"/>
        </w:rPr>
        <w:t> </w:t>
      </w:r>
      <w:r>
        <w:rPr>
          <w:rFonts w:ascii="Arial"/>
          <w:b/>
          <w:sz w:val="24"/>
        </w:rPr>
        <w:t>RF-05</w:t>
      </w:r>
    </w:p>
    <w:p>
      <w:pPr>
        <w:pStyle w:val="ListParagraph"/>
        <w:numPr>
          <w:ilvl w:val="1"/>
          <w:numId w:val="10"/>
        </w:numPr>
        <w:tabs>
          <w:tab w:pos="1234" w:val="left" w:leader="none"/>
          <w:tab w:pos="1235" w:val="left" w:leader="none"/>
        </w:tabs>
        <w:spacing w:line="327" w:lineRule="exact" w:before="0" w:after="0"/>
        <w:ind w:left="1234" w:right="0" w:hanging="545"/>
        <w:jc w:val="left"/>
        <w:rPr>
          <w:rFonts w:ascii="Arial"/>
          <w:b/>
          <w:sz w:val="24"/>
        </w:rPr>
      </w:pPr>
      <w:r>
        <w:rPr>
          <w:sz w:val="24"/>
        </w:rPr>
        <w:t>Arqueo del fondo revolvente en efectivo. </w:t>
      </w:r>
      <w:r>
        <w:rPr>
          <w:rFonts w:ascii="Arial"/>
          <w:b/>
          <w:sz w:val="24"/>
        </w:rPr>
        <w:t>Formato</w:t>
      </w:r>
      <w:r>
        <w:rPr>
          <w:rFonts w:ascii="Arial"/>
          <w:b/>
          <w:spacing w:val="-31"/>
          <w:sz w:val="24"/>
        </w:rPr>
        <w:t> </w:t>
      </w:r>
      <w:r>
        <w:rPr>
          <w:rFonts w:ascii="Arial"/>
          <w:b/>
          <w:sz w:val="24"/>
        </w:rPr>
        <w:t>RF-06</w:t>
      </w:r>
    </w:p>
    <w:p>
      <w:pPr>
        <w:pStyle w:val="ListParagraph"/>
        <w:numPr>
          <w:ilvl w:val="1"/>
          <w:numId w:val="10"/>
        </w:numPr>
        <w:tabs>
          <w:tab w:pos="1234" w:val="left" w:leader="none"/>
          <w:tab w:pos="1235" w:val="left" w:leader="none"/>
        </w:tabs>
        <w:spacing w:line="327" w:lineRule="exact" w:before="2" w:after="0"/>
        <w:ind w:left="1234" w:right="0" w:hanging="605"/>
        <w:jc w:val="left"/>
        <w:rPr>
          <w:rFonts w:ascii="Arial"/>
          <w:b/>
          <w:sz w:val="24"/>
        </w:rPr>
      </w:pPr>
      <w:r>
        <w:rPr>
          <w:sz w:val="24"/>
        </w:rPr>
        <w:t>Arqueo del fondo revolvente en documentos. </w:t>
      </w:r>
      <w:r>
        <w:rPr>
          <w:rFonts w:ascii="Arial"/>
          <w:b/>
          <w:sz w:val="24"/>
        </w:rPr>
        <w:t>Formato</w:t>
      </w:r>
      <w:r>
        <w:rPr>
          <w:rFonts w:ascii="Arial"/>
          <w:b/>
          <w:spacing w:val="-39"/>
          <w:sz w:val="24"/>
        </w:rPr>
        <w:t> </w:t>
      </w:r>
      <w:r>
        <w:rPr>
          <w:rFonts w:ascii="Arial"/>
          <w:b/>
          <w:sz w:val="24"/>
        </w:rPr>
        <w:t>RF-07</w:t>
      </w:r>
    </w:p>
    <w:p>
      <w:pPr>
        <w:pStyle w:val="ListParagraph"/>
        <w:numPr>
          <w:ilvl w:val="1"/>
          <w:numId w:val="10"/>
        </w:numPr>
        <w:tabs>
          <w:tab w:pos="1234" w:val="left" w:leader="none"/>
          <w:tab w:pos="1235" w:val="left" w:leader="none"/>
        </w:tabs>
        <w:spacing w:line="326" w:lineRule="exact" w:before="0" w:after="0"/>
        <w:ind w:left="1234" w:right="0" w:hanging="605"/>
        <w:jc w:val="left"/>
        <w:rPr>
          <w:rFonts w:ascii="Arial"/>
          <w:b/>
          <w:sz w:val="24"/>
        </w:rPr>
      </w:pPr>
      <w:r>
        <w:rPr>
          <w:sz w:val="24"/>
        </w:rPr>
        <w:t>Resumen de arqueo. </w:t>
      </w:r>
      <w:r>
        <w:rPr>
          <w:rFonts w:ascii="Arial"/>
          <w:b/>
          <w:sz w:val="24"/>
        </w:rPr>
        <w:t>Formato</w:t>
      </w:r>
      <w:r>
        <w:rPr>
          <w:rFonts w:ascii="Arial"/>
          <w:b/>
          <w:spacing w:val="-12"/>
          <w:sz w:val="24"/>
        </w:rPr>
        <w:t> </w:t>
      </w:r>
      <w:r>
        <w:rPr>
          <w:rFonts w:ascii="Arial"/>
          <w:b/>
          <w:sz w:val="24"/>
        </w:rPr>
        <w:t>RF-08</w:t>
      </w:r>
    </w:p>
    <w:p>
      <w:pPr>
        <w:pStyle w:val="ListParagraph"/>
        <w:numPr>
          <w:ilvl w:val="1"/>
          <w:numId w:val="10"/>
        </w:numPr>
        <w:tabs>
          <w:tab w:pos="1234" w:val="left" w:leader="none"/>
          <w:tab w:pos="1235" w:val="left" w:leader="none"/>
        </w:tabs>
        <w:spacing w:line="327" w:lineRule="exact" w:before="0" w:after="0"/>
        <w:ind w:left="1234" w:right="0" w:hanging="542"/>
        <w:jc w:val="left"/>
        <w:rPr>
          <w:rFonts w:ascii="Arial"/>
          <w:b/>
          <w:sz w:val="24"/>
        </w:rPr>
      </w:pPr>
      <w:r>
        <w:rPr>
          <w:sz w:val="24"/>
        </w:rPr>
        <w:t>Arqueo de caja. </w:t>
      </w:r>
      <w:r>
        <w:rPr>
          <w:rFonts w:ascii="Arial"/>
          <w:b/>
          <w:sz w:val="24"/>
        </w:rPr>
        <w:t>Formato</w:t>
      </w:r>
      <w:r>
        <w:rPr>
          <w:rFonts w:ascii="Arial"/>
          <w:b/>
          <w:spacing w:val="-9"/>
          <w:sz w:val="24"/>
        </w:rPr>
        <w:t> </w:t>
      </w:r>
      <w:r>
        <w:rPr>
          <w:rFonts w:ascii="Arial"/>
          <w:b/>
          <w:sz w:val="24"/>
        </w:rPr>
        <w:t>RF-09</w:t>
      </w:r>
    </w:p>
    <w:p>
      <w:pPr>
        <w:pStyle w:val="BodyText"/>
        <w:spacing w:before="1"/>
        <w:rPr>
          <w:rFonts w:ascii="Arial"/>
          <w:b/>
          <w:sz w:val="31"/>
        </w:rPr>
      </w:pPr>
    </w:p>
    <w:p>
      <w:pPr>
        <w:pStyle w:val="Heading1"/>
        <w:numPr>
          <w:ilvl w:val="0"/>
          <w:numId w:val="10"/>
        </w:numPr>
        <w:tabs>
          <w:tab w:pos="815" w:val="left" w:leader="none"/>
        </w:tabs>
        <w:spacing w:line="240" w:lineRule="auto" w:before="0" w:after="0"/>
        <w:ind w:left="814" w:right="0" w:hanging="355"/>
        <w:jc w:val="left"/>
      </w:pPr>
      <w:r>
        <w:rPr/>
        <w:t>Deudores</w:t>
      </w:r>
      <w:r>
        <w:rPr>
          <w:spacing w:val="-5"/>
        </w:rPr>
        <w:t> </w:t>
      </w:r>
      <w:r>
        <w:rPr/>
        <w:t>diversos.</w:t>
      </w:r>
    </w:p>
    <w:p>
      <w:pPr>
        <w:pStyle w:val="ListParagraph"/>
        <w:numPr>
          <w:ilvl w:val="1"/>
          <w:numId w:val="10"/>
        </w:numPr>
        <w:tabs>
          <w:tab w:pos="1378" w:val="left" w:leader="none"/>
          <w:tab w:pos="1379" w:val="left" w:leader="none"/>
        </w:tabs>
        <w:spacing w:line="240" w:lineRule="auto" w:before="19" w:after="0"/>
        <w:ind w:left="1378" w:right="0" w:hanging="482"/>
        <w:jc w:val="left"/>
        <w:rPr>
          <w:rFonts w:ascii="Arial" w:hAnsi="Arial"/>
          <w:b/>
          <w:sz w:val="24"/>
        </w:rPr>
      </w:pPr>
      <w:r>
        <w:rPr>
          <w:sz w:val="24"/>
        </w:rPr>
        <w:t>Relación de préstamos a empleados. </w:t>
      </w:r>
      <w:r>
        <w:rPr>
          <w:rFonts w:ascii="Arial" w:hAnsi="Arial"/>
          <w:b/>
          <w:sz w:val="24"/>
        </w:rPr>
        <w:t>Formato</w:t>
      </w:r>
      <w:r>
        <w:rPr>
          <w:rFonts w:ascii="Arial" w:hAnsi="Arial"/>
          <w:b/>
          <w:spacing w:val="-23"/>
          <w:sz w:val="24"/>
        </w:rPr>
        <w:t> </w:t>
      </w:r>
      <w:r>
        <w:rPr>
          <w:rFonts w:ascii="Arial" w:hAnsi="Arial"/>
          <w:b/>
          <w:sz w:val="24"/>
        </w:rPr>
        <w:t>RF-10</w:t>
      </w:r>
    </w:p>
    <w:p>
      <w:pPr>
        <w:pStyle w:val="ListParagraph"/>
        <w:numPr>
          <w:ilvl w:val="1"/>
          <w:numId w:val="10"/>
        </w:numPr>
        <w:tabs>
          <w:tab w:pos="1378" w:val="left" w:leader="none"/>
          <w:tab w:pos="1379" w:val="left" w:leader="none"/>
        </w:tabs>
        <w:spacing w:line="327" w:lineRule="exact" w:before="2" w:after="0"/>
        <w:ind w:left="1378" w:right="0" w:hanging="542"/>
        <w:jc w:val="left"/>
        <w:rPr>
          <w:rFonts w:ascii="Arial" w:hAnsi="Arial"/>
          <w:b/>
          <w:sz w:val="24"/>
        </w:rPr>
      </w:pPr>
      <w:r>
        <w:rPr>
          <w:sz w:val="24"/>
        </w:rPr>
        <w:t>Situación de gastos a comprobar. </w:t>
      </w:r>
      <w:r>
        <w:rPr>
          <w:rFonts w:ascii="Arial" w:hAnsi="Arial"/>
          <w:b/>
          <w:sz w:val="24"/>
        </w:rPr>
        <w:t>Formato</w:t>
      </w:r>
      <w:r>
        <w:rPr>
          <w:rFonts w:ascii="Arial" w:hAnsi="Arial"/>
          <w:b/>
          <w:spacing w:val="-23"/>
          <w:sz w:val="24"/>
        </w:rPr>
        <w:t> </w:t>
      </w:r>
      <w:r>
        <w:rPr>
          <w:rFonts w:ascii="Arial" w:hAnsi="Arial"/>
          <w:b/>
          <w:sz w:val="24"/>
        </w:rPr>
        <w:t>RF-11</w:t>
      </w:r>
    </w:p>
    <w:p>
      <w:pPr>
        <w:pStyle w:val="BodyText"/>
        <w:ind w:left="101" w:right="118"/>
        <w:jc w:val="both"/>
      </w:pPr>
      <w:r>
        <w:rPr/>
        <w:t>Anexo a este formato se deberá anexar el documento relativo generado por el sistema de contabilidad.</w:t>
      </w:r>
    </w:p>
    <w:p>
      <w:pPr>
        <w:pStyle w:val="ListParagraph"/>
        <w:numPr>
          <w:ilvl w:val="1"/>
          <w:numId w:val="10"/>
        </w:numPr>
        <w:tabs>
          <w:tab w:pos="1378" w:val="left" w:leader="none"/>
          <w:tab w:pos="1379" w:val="left" w:leader="none"/>
        </w:tabs>
        <w:spacing w:line="326" w:lineRule="exact" w:before="0" w:after="0"/>
        <w:ind w:left="1378" w:right="0" w:hanging="607"/>
        <w:jc w:val="left"/>
        <w:rPr>
          <w:rFonts w:ascii="Arial" w:hAnsi="Arial"/>
          <w:b/>
          <w:sz w:val="24"/>
        </w:rPr>
      </w:pPr>
      <w:r>
        <w:rPr>
          <w:sz w:val="24"/>
        </w:rPr>
        <w:t>Relación de deudores diversos. </w:t>
      </w:r>
      <w:r>
        <w:rPr>
          <w:rFonts w:ascii="Arial" w:hAnsi="Arial"/>
          <w:b/>
          <w:sz w:val="24"/>
        </w:rPr>
        <w:t>Formato</w:t>
      </w:r>
      <w:r>
        <w:rPr>
          <w:rFonts w:ascii="Arial" w:hAnsi="Arial"/>
          <w:b/>
          <w:spacing w:val="-15"/>
          <w:sz w:val="24"/>
        </w:rPr>
        <w:t> </w:t>
      </w:r>
      <w:r>
        <w:rPr>
          <w:rFonts w:ascii="Arial" w:hAnsi="Arial"/>
          <w:b/>
          <w:sz w:val="24"/>
        </w:rPr>
        <w:t>RF-12</w:t>
      </w:r>
    </w:p>
    <w:p>
      <w:pPr>
        <w:pStyle w:val="BodyText"/>
        <w:spacing w:before="3"/>
        <w:rPr>
          <w:rFonts w:ascii="Arial"/>
          <w:b/>
          <w:sz w:val="31"/>
        </w:rPr>
      </w:pPr>
    </w:p>
    <w:p>
      <w:pPr>
        <w:pStyle w:val="Heading1"/>
        <w:numPr>
          <w:ilvl w:val="0"/>
          <w:numId w:val="10"/>
        </w:numPr>
        <w:tabs>
          <w:tab w:pos="822" w:val="left" w:leader="none"/>
        </w:tabs>
        <w:spacing w:line="240" w:lineRule="auto" w:before="0" w:after="0"/>
        <w:ind w:left="821" w:right="0" w:hanging="360"/>
        <w:jc w:val="left"/>
      </w:pPr>
      <w:r>
        <w:rPr/>
        <w:t>Bancos.</w:t>
      </w:r>
    </w:p>
    <w:p>
      <w:pPr>
        <w:pStyle w:val="ListParagraph"/>
        <w:numPr>
          <w:ilvl w:val="1"/>
          <w:numId w:val="10"/>
        </w:numPr>
        <w:tabs>
          <w:tab w:pos="1378" w:val="left" w:leader="none"/>
          <w:tab w:pos="1379" w:val="left" w:leader="none"/>
        </w:tabs>
        <w:spacing w:line="327" w:lineRule="exact" w:before="19" w:after="0"/>
        <w:ind w:left="1378" w:right="0" w:hanging="485"/>
        <w:jc w:val="left"/>
        <w:rPr>
          <w:rFonts w:ascii="Arial" w:hAnsi="Arial"/>
          <w:b/>
          <w:sz w:val="24"/>
        </w:rPr>
      </w:pPr>
      <w:r>
        <w:rPr>
          <w:sz w:val="24"/>
        </w:rPr>
        <w:t>Relación de cuentas bancarias de cheques</w:t>
      </w:r>
      <w:r>
        <w:rPr>
          <w:rFonts w:ascii="Arial" w:hAnsi="Arial"/>
          <w:b/>
          <w:sz w:val="24"/>
        </w:rPr>
        <w:t>. Formato</w:t>
      </w:r>
      <w:r>
        <w:rPr>
          <w:rFonts w:ascii="Arial" w:hAnsi="Arial"/>
          <w:b/>
          <w:spacing w:val="-41"/>
          <w:sz w:val="24"/>
        </w:rPr>
        <w:t> </w:t>
      </w:r>
      <w:r>
        <w:rPr>
          <w:rFonts w:ascii="Arial" w:hAnsi="Arial"/>
          <w:b/>
          <w:sz w:val="24"/>
        </w:rPr>
        <w:t>RF-13</w:t>
      </w:r>
    </w:p>
    <w:p>
      <w:pPr>
        <w:pStyle w:val="ListParagraph"/>
        <w:numPr>
          <w:ilvl w:val="1"/>
          <w:numId w:val="10"/>
        </w:numPr>
        <w:tabs>
          <w:tab w:pos="1378" w:val="left" w:leader="none"/>
          <w:tab w:pos="1379" w:val="left" w:leader="none"/>
        </w:tabs>
        <w:spacing w:line="326" w:lineRule="exact" w:before="0" w:after="0"/>
        <w:ind w:left="1378" w:right="0" w:hanging="547"/>
        <w:jc w:val="left"/>
        <w:rPr>
          <w:rFonts w:ascii="Arial" w:hAnsi="Arial"/>
          <w:b/>
          <w:sz w:val="24"/>
        </w:rPr>
      </w:pPr>
      <w:r>
        <w:rPr>
          <w:sz w:val="24"/>
        </w:rPr>
        <w:t>Relación de cuentas bancarias de inversión. </w:t>
      </w:r>
      <w:r>
        <w:rPr>
          <w:rFonts w:ascii="Arial" w:hAnsi="Arial"/>
          <w:b/>
          <w:sz w:val="24"/>
        </w:rPr>
        <w:t>Formato</w:t>
      </w:r>
      <w:r>
        <w:rPr>
          <w:rFonts w:ascii="Arial" w:hAnsi="Arial"/>
          <w:b/>
          <w:spacing w:val="-39"/>
          <w:sz w:val="24"/>
        </w:rPr>
        <w:t> </w:t>
      </w:r>
      <w:r>
        <w:rPr>
          <w:rFonts w:ascii="Arial" w:hAnsi="Arial"/>
          <w:b/>
          <w:sz w:val="24"/>
        </w:rPr>
        <w:t>RF-14</w:t>
      </w:r>
    </w:p>
    <w:p>
      <w:pPr>
        <w:pStyle w:val="ListParagraph"/>
        <w:numPr>
          <w:ilvl w:val="1"/>
          <w:numId w:val="10"/>
        </w:numPr>
        <w:tabs>
          <w:tab w:pos="1378" w:val="left" w:leader="none"/>
          <w:tab w:pos="1379" w:val="left" w:leader="none"/>
        </w:tabs>
        <w:spacing w:line="326" w:lineRule="exact" w:before="0" w:after="0"/>
        <w:ind w:left="1378" w:right="0" w:hanging="607"/>
        <w:jc w:val="left"/>
        <w:rPr>
          <w:rFonts w:ascii="Arial"/>
          <w:b/>
          <w:sz w:val="24"/>
        </w:rPr>
      </w:pPr>
      <w:r>
        <w:rPr>
          <w:sz w:val="24"/>
        </w:rPr>
        <w:t>Conciliaciones bancarias. </w:t>
      </w:r>
      <w:r>
        <w:rPr>
          <w:rFonts w:ascii="Arial"/>
          <w:b/>
          <w:sz w:val="24"/>
        </w:rPr>
        <w:t>Formato</w:t>
      </w:r>
      <w:r>
        <w:rPr>
          <w:rFonts w:ascii="Arial"/>
          <w:b/>
          <w:spacing w:val="-13"/>
          <w:sz w:val="24"/>
        </w:rPr>
        <w:t> </w:t>
      </w:r>
      <w:r>
        <w:rPr>
          <w:rFonts w:ascii="Arial"/>
          <w:b/>
          <w:sz w:val="24"/>
        </w:rPr>
        <w:t>RF-15</w:t>
      </w:r>
    </w:p>
    <w:p>
      <w:pPr>
        <w:pStyle w:val="ListParagraph"/>
        <w:numPr>
          <w:ilvl w:val="1"/>
          <w:numId w:val="10"/>
        </w:numPr>
        <w:tabs>
          <w:tab w:pos="1378" w:val="left" w:leader="none"/>
          <w:tab w:pos="1379" w:val="left" w:leader="none"/>
        </w:tabs>
        <w:spacing w:line="326" w:lineRule="exact" w:before="0" w:after="0"/>
        <w:ind w:left="1378" w:right="0" w:hanging="605"/>
        <w:jc w:val="left"/>
        <w:rPr>
          <w:rFonts w:ascii="Arial" w:hAnsi="Arial"/>
          <w:b/>
          <w:sz w:val="24"/>
        </w:rPr>
      </w:pPr>
      <w:r>
        <w:rPr>
          <w:sz w:val="24"/>
        </w:rPr>
        <w:t>Corte de emisión de cheques. </w:t>
      </w:r>
      <w:r>
        <w:rPr>
          <w:rFonts w:ascii="Arial" w:hAnsi="Arial"/>
          <w:b/>
          <w:sz w:val="24"/>
        </w:rPr>
        <w:t>Formato</w:t>
      </w:r>
      <w:r>
        <w:rPr>
          <w:rFonts w:ascii="Arial" w:hAnsi="Arial"/>
          <w:b/>
          <w:spacing w:val="-19"/>
          <w:sz w:val="24"/>
        </w:rPr>
        <w:t> </w:t>
      </w:r>
      <w:r>
        <w:rPr>
          <w:rFonts w:ascii="Arial" w:hAnsi="Arial"/>
          <w:b/>
          <w:sz w:val="24"/>
        </w:rPr>
        <w:t>RF-16</w:t>
      </w:r>
    </w:p>
    <w:p>
      <w:pPr>
        <w:pStyle w:val="ListParagraph"/>
        <w:numPr>
          <w:ilvl w:val="1"/>
          <w:numId w:val="10"/>
        </w:numPr>
        <w:tabs>
          <w:tab w:pos="1378" w:val="left" w:leader="none"/>
          <w:tab w:pos="1379" w:val="left" w:leader="none"/>
        </w:tabs>
        <w:spacing w:line="327" w:lineRule="exact" w:before="0" w:after="0"/>
        <w:ind w:left="1378" w:right="0" w:hanging="545"/>
        <w:jc w:val="left"/>
        <w:rPr>
          <w:sz w:val="24"/>
        </w:rPr>
      </w:pPr>
      <w:r>
        <w:rPr>
          <w:sz w:val="24"/>
        </w:rPr>
        <w:t>Cheques en tránsito y pendientes de entrega a los</w:t>
      </w:r>
      <w:r>
        <w:rPr>
          <w:spacing w:val="15"/>
          <w:sz w:val="24"/>
        </w:rPr>
        <w:t> </w:t>
      </w:r>
      <w:r>
        <w:rPr>
          <w:sz w:val="24"/>
        </w:rPr>
        <w:t>beneficiarios.</w:t>
      </w:r>
    </w:p>
    <w:p>
      <w:pPr>
        <w:pStyle w:val="Heading1"/>
        <w:spacing w:before="33"/>
        <w:ind w:left="1378" w:firstLine="0"/>
      </w:pPr>
      <w:r>
        <w:rPr/>
        <w:t>Formato RF-17</w:t>
      </w:r>
    </w:p>
    <w:p>
      <w:pPr>
        <w:pStyle w:val="ListParagraph"/>
        <w:numPr>
          <w:ilvl w:val="1"/>
          <w:numId w:val="10"/>
        </w:numPr>
        <w:tabs>
          <w:tab w:pos="1378" w:val="left" w:leader="none"/>
          <w:tab w:pos="1379" w:val="left" w:leader="none"/>
        </w:tabs>
        <w:spacing w:line="327" w:lineRule="exact" w:before="19" w:after="0"/>
        <w:ind w:left="1378" w:right="0" w:hanging="605"/>
        <w:jc w:val="left"/>
        <w:rPr>
          <w:rFonts w:ascii="Arial" w:hAnsi="Arial"/>
          <w:b/>
          <w:sz w:val="24"/>
        </w:rPr>
      </w:pPr>
      <w:r>
        <w:rPr>
          <w:sz w:val="24"/>
        </w:rPr>
        <w:t>Aviso de cancelación de firmas autorizadas. </w:t>
      </w:r>
      <w:r>
        <w:rPr>
          <w:rFonts w:ascii="Arial" w:hAnsi="Arial"/>
          <w:b/>
          <w:sz w:val="24"/>
        </w:rPr>
        <w:t>Formato</w:t>
      </w:r>
      <w:r>
        <w:rPr>
          <w:rFonts w:ascii="Arial" w:hAnsi="Arial"/>
          <w:b/>
          <w:spacing w:val="-40"/>
          <w:sz w:val="24"/>
        </w:rPr>
        <w:t> </w:t>
      </w:r>
      <w:r>
        <w:rPr>
          <w:rFonts w:ascii="Arial" w:hAnsi="Arial"/>
          <w:b/>
          <w:sz w:val="24"/>
        </w:rPr>
        <w:t>RF-18</w:t>
      </w:r>
    </w:p>
    <w:p>
      <w:pPr>
        <w:pStyle w:val="BodyText"/>
        <w:spacing w:line="327" w:lineRule="exact"/>
        <w:ind w:left="101"/>
        <w:jc w:val="both"/>
      </w:pPr>
      <w:r>
        <w:rPr/>
        <w:t>A este formato se deberán anexar los escritos debidamente presentados ante</w:t>
      </w:r>
    </w:p>
    <w:p>
      <w:pPr>
        <w:spacing w:after="0" w:line="327" w:lineRule="exact"/>
        <w:jc w:val="both"/>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376"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before="100"/>
        <w:ind w:left="101"/>
      </w:pPr>
      <w:r>
        <w:rPr/>
        <w:t>la Institución Financiera.</w:t>
      </w:r>
    </w:p>
    <w:p>
      <w:pPr>
        <w:pStyle w:val="BodyText"/>
        <w:spacing w:before="5"/>
        <w:rPr>
          <w:sz w:val="26"/>
        </w:rPr>
      </w:pPr>
    </w:p>
    <w:p>
      <w:pPr>
        <w:pStyle w:val="Heading1"/>
        <w:numPr>
          <w:ilvl w:val="0"/>
          <w:numId w:val="10"/>
        </w:numPr>
        <w:tabs>
          <w:tab w:pos="822" w:val="left" w:leader="none"/>
        </w:tabs>
        <w:spacing w:line="240" w:lineRule="auto" w:before="0" w:after="0"/>
        <w:ind w:left="821" w:right="0" w:hanging="360"/>
        <w:jc w:val="left"/>
      </w:pPr>
      <w:r>
        <w:rPr/>
        <w:t>Documentos,</w:t>
      </w:r>
      <w:r>
        <w:rPr>
          <w:spacing w:val="-9"/>
        </w:rPr>
        <w:t> </w:t>
      </w:r>
      <w:r>
        <w:rPr/>
        <w:t>bienes</w:t>
      </w:r>
      <w:r>
        <w:rPr>
          <w:spacing w:val="-8"/>
        </w:rPr>
        <w:t> </w:t>
      </w:r>
      <w:r>
        <w:rPr/>
        <w:t>y</w:t>
      </w:r>
      <w:r>
        <w:rPr>
          <w:spacing w:val="-7"/>
        </w:rPr>
        <w:t> </w:t>
      </w:r>
      <w:r>
        <w:rPr/>
        <w:t>valores</w:t>
      </w:r>
      <w:r>
        <w:rPr>
          <w:spacing w:val="-8"/>
        </w:rPr>
        <w:t> </w:t>
      </w:r>
      <w:r>
        <w:rPr/>
        <w:t>en</w:t>
      </w:r>
      <w:r>
        <w:rPr>
          <w:spacing w:val="-7"/>
        </w:rPr>
        <w:t> </w:t>
      </w:r>
      <w:r>
        <w:rPr/>
        <w:t>cajas</w:t>
      </w:r>
      <w:r>
        <w:rPr>
          <w:spacing w:val="-8"/>
        </w:rPr>
        <w:t> </w:t>
      </w:r>
      <w:r>
        <w:rPr/>
        <w:t>de</w:t>
      </w:r>
      <w:r>
        <w:rPr>
          <w:spacing w:val="-11"/>
        </w:rPr>
        <w:t> </w:t>
      </w:r>
      <w:r>
        <w:rPr/>
        <w:t>seguridad</w:t>
      </w:r>
    </w:p>
    <w:p>
      <w:pPr>
        <w:pStyle w:val="ListParagraph"/>
        <w:numPr>
          <w:ilvl w:val="1"/>
          <w:numId w:val="10"/>
        </w:numPr>
        <w:tabs>
          <w:tab w:pos="2227" w:val="left" w:leader="none"/>
          <w:tab w:pos="2228" w:val="left" w:leader="none"/>
        </w:tabs>
        <w:spacing w:line="240" w:lineRule="auto" w:before="19" w:after="0"/>
        <w:ind w:left="2228" w:right="115" w:hanging="1258"/>
        <w:jc w:val="left"/>
        <w:rPr>
          <w:rFonts w:ascii="Arial" w:hAnsi="Arial"/>
          <w:b/>
          <w:sz w:val="24"/>
        </w:rPr>
      </w:pPr>
      <w:r>
        <w:rPr>
          <w:sz w:val="24"/>
        </w:rPr>
        <w:t>Relación</w:t>
      </w:r>
      <w:r>
        <w:rPr>
          <w:spacing w:val="-23"/>
          <w:sz w:val="24"/>
        </w:rPr>
        <w:t> </w:t>
      </w:r>
      <w:r>
        <w:rPr>
          <w:sz w:val="24"/>
        </w:rPr>
        <w:t>de</w:t>
      </w:r>
      <w:r>
        <w:rPr>
          <w:spacing w:val="-23"/>
          <w:sz w:val="24"/>
        </w:rPr>
        <w:t> </w:t>
      </w:r>
      <w:r>
        <w:rPr>
          <w:sz w:val="24"/>
        </w:rPr>
        <w:t>documentos,</w:t>
      </w:r>
      <w:r>
        <w:rPr>
          <w:spacing w:val="-21"/>
          <w:sz w:val="24"/>
        </w:rPr>
        <w:t> </w:t>
      </w:r>
      <w:r>
        <w:rPr>
          <w:sz w:val="24"/>
        </w:rPr>
        <w:t>bienes</w:t>
      </w:r>
      <w:r>
        <w:rPr>
          <w:spacing w:val="-23"/>
          <w:sz w:val="24"/>
        </w:rPr>
        <w:t> </w:t>
      </w:r>
      <w:r>
        <w:rPr>
          <w:sz w:val="24"/>
        </w:rPr>
        <w:t>y</w:t>
      </w:r>
      <w:r>
        <w:rPr>
          <w:spacing w:val="-22"/>
          <w:sz w:val="24"/>
        </w:rPr>
        <w:t> </w:t>
      </w:r>
      <w:r>
        <w:rPr>
          <w:sz w:val="24"/>
        </w:rPr>
        <w:t>valores</w:t>
      </w:r>
      <w:r>
        <w:rPr>
          <w:spacing w:val="-22"/>
          <w:sz w:val="24"/>
        </w:rPr>
        <w:t> </w:t>
      </w:r>
      <w:r>
        <w:rPr>
          <w:sz w:val="24"/>
        </w:rPr>
        <w:t>que</w:t>
      </w:r>
      <w:r>
        <w:rPr>
          <w:spacing w:val="-23"/>
          <w:sz w:val="24"/>
        </w:rPr>
        <w:t> </w:t>
      </w:r>
      <w:r>
        <w:rPr>
          <w:sz w:val="24"/>
        </w:rPr>
        <w:t>se</w:t>
      </w:r>
      <w:r>
        <w:rPr>
          <w:spacing w:val="-23"/>
          <w:sz w:val="24"/>
        </w:rPr>
        <w:t> </w:t>
      </w:r>
      <w:r>
        <w:rPr>
          <w:sz w:val="24"/>
        </w:rPr>
        <w:t>resguardan en caja de seguridad. </w:t>
      </w:r>
      <w:r>
        <w:rPr>
          <w:rFonts w:ascii="Arial" w:hAnsi="Arial"/>
          <w:b/>
          <w:sz w:val="24"/>
        </w:rPr>
        <w:t>Formato</w:t>
      </w:r>
      <w:r>
        <w:rPr>
          <w:rFonts w:ascii="Arial" w:hAnsi="Arial"/>
          <w:b/>
          <w:spacing w:val="-17"/>
          <w:sz w:val="24"/>
        </w:rPr>
        <w:t> </w:t>
      </w:r>
      <w:r>
        <w:rPr>
          <w:rFonts w:ascii="Arial" w:hAnsi="Arial"/>
          <w:b/>
          <w:sz w:val="24"/>
        </w:rPr>
        <w:t>RF-19.</w:t>
      </w:r>
    </w:p>
    <w:p>
      <w:pPr>
        <w:pStyle w:val="BodyText"/>
        <w:spacing w:before="3"/>
        <w:rPr>
          <w:rFonts w:ascii="Arial"/>
          <w:b/>
          <w:sz w:val="31"/>
        </w:rPr>
      </w:pPr>
    </w:p>
    <w:p>
      <w:pPr>
        <w:pStyle w:val="Heading1"/>
        <w:numPr>
          <w:ilvl w:val="0"/>
          <w:numId w:val="10"/>
        </w:numPr>
        <w:tabs>
          <w:tab w:pos="822" w:val="left" w:leader="none"/>
        </w:tabs>
        <w:spacing w:line="240" w:lineRule="auto" w:before="0" w:after="0"/>
        <w:ind w:left="821" w:right="0" w:hanging="360"/>
        <w:jc w:val="left"/>
      </w:pPr>
      <w:r>
        <w:rPr/>
        <w:t>Recursos</w:t>
      </w:r>
      <w:r>
        <w:rPr>
          <w:spacing w:val="-6"/>
        </w:rPr>
        <w:t> </w:t>
      </w:r>
      <w:r>
        <w:rPr/>
        <w:t>adicionales</w:t>
      </w:r>
    </w:p>
    <w:p>
      <w:pPr>
        <w:pStyle w:val="ListParagraph"/>
        <w:numPr>
          <w:ilvl w:val="1"/>
          <w:numId w:val="10"/>
        </w:numPr>
        <w:tabs>
          <w:tab w:pos="2227" w:val="left" w:leader="none"/>
          <w:tab w:pos="2228" w:val="left" w:leader="none"/>
        </w:tabs>
        <w:spacing w:line="240" w:lineRule="auto" w:before="19" w:after="0"/>
        <w:ind w:left="2228" w:right="122" w:hanging="1258"/>
        <w:jc w:val="left"/>
        <w:rPr>
          <w:rFonts w:ascii="Arial"/>
          <w:b/>
          <w:sz w:val="24"/>
        </w:rPr>
      </w:pPr>
      <w:r>
        <w:rPr>
          <w:sz w:val="24"/>
        </w:rPr>
        <w:t>Estados de los recursos adicionales estatales y federales autorizados. </w:t>
      </w:r>
      <w:r>
        <w:rPr>
          <w:rFonts w:ascii="Arial"/>
          <w:b/>
          <w:sz w:val="24"/>
        </w:rPr>
        <w:t>Formato</w:t>
      </w:r>
      <w:r>
        <w:rPr>
          <w:rFonts w:ascii="Arial"/>
          <w:b/>
          <w:spacing w:val="-9"/>
          <w:sz w:val="24"/>
        </w:rPr>
        <w:t> </w:t>
      </w:r>
      <w:r>
        <w:rPr>
          <w:rFonts w:ascii="Arial"/>
          <w:b/>
          <w:sz w:val="24"/>
        </w:rPr>
        <w:t>RF-20</w:t>
      </w:r>
    </w:p>
    <w:p>
      <w:pPr>
        <w:pStyle w:val="BodyText"/>
        <w:spacing w:before="1"/>
        <w:rPr>
          <w:rFonts w:ascii="Arial"/>
          <w:b/>
          <w:sz w:val="31"/>
        </w:rPr>
      </w:pPr>
    </w:p>
    <w:p>
      <w:pPr>
        <w:pStyle w:val="Heading1"/>
        <w:numPr>
          <w:ilvl w:val="0"/>
          <w:numId w:val="10"/>
        </w:numPr>
        <w:tabs>
          <w:tab w:pos="821" w:val="left" w:leader="none"/>
          <w:tab w:pos="822" w:val="left" w:leader="none"/>
        </w:tabs>
        <w:spacing w:line="240" w:lineRule="auto" w:before="0" w:after="0"/>
        <w:ind w:left="821" w:right="0" w:hanging="360"/>
        <w:jc w:val="left"/>
      </w:pPr>
      <w:r>
        <w:rPr/>
        <w:t>Obligaciones</w:t>
      </w:r>
      <w:r>
        <w:rPr>
          <w:spacing w:val="-24"/>
        </w:rPr>
        <w:t> </w:t>
      </w:r>
      <w:r>
        <w:rPr/>
        <w:t>fiscales,</w:t>
      </w:r>
      <w:r>
        <w:rPr>
          <w:spacing w:val="-24"/>
        </w:rPr>
        <w:t> </w:t>
      </w:r>
      <w:r>
        <w:rPr/>
        <w:t>laborales</w:t>
      </w:r>
      <w:r>
        <w:rPr>
          <w:spacing w:val="-24"/>
        </w:rPr>
        <w:t> </w:t>
      </w:r>
      <w:r>
        <w:rPr/>
        <w:t>y</w:t>
      </w:r>
      <w:r>
        <w:rPr>
          <w:spacing w:val="-25"/>
        </w:rPr>
        <w:t> </w:t>
      </w:r>
      <w:r>
        <w:rPr/>
        <w:t>judiciales</w:t>
      </w:r>
      <w:r>
        <w:rPr>
          <w:spacing w:val="-24"/>
        </w:rPr>
        <w:t> </w:t>
      </w:r>
      <w:r>
        <w:rPr/>
        <w:t>por</w:t>
      </w:r>
      <w:r>
        <w:rPr>
          <w:spacing w:val="-24"/>
        </w:rPr>
        <w:t> </w:t>
      </w:r>
      <w:r>
        <w:rPr/>
        <w:t>pagar.</w:t>
      </w:r>
      <w:r>
        <w:rPr>
          <w:spacing w:val="-25"/>
        </w:rPr>
        <w:t> </w:t>
      </w:r>
      <w:r>
        <w:rPr/>
        <w:t>Formato</w:t>
      </w:r>
      <w:r>
        <w:rPr>
          <w:spacing w:val="-26"/>
        </w:rPr>
        <w:t> </w:t>
      </w:r>
      <w:r>
        <w:rPr/>
        <w:t>RF-21.</w:t>
      </w:r>
    </w:p>
    <w:p>
      <w:pPr>
        <w:pStyle w:val="BodyText"/>
        <w:spacing w:before="11"/>
        <w:rPr>
          <w:rFonts w:ascii="Arial"/>
          <w:b/>
          <w:sz w:val="32"/>
        </w:rPr>
      </w:pPr>
    </w:p>
    <w:p>
      <w:pPr>
        <w:pStyle w:val="ListParagraph"/>
        <w:numPr>
          <w:ilvl w:val="0"/>
          <w:numId w:val="10"/>
        </w:numPr>
        <w:tabs>
          <w:tab w:pos="821" w:val="left" w:leader="none"/>
          <w:tab w:pos="822" w:val="left" w:leader="none"/>
        </w:tabs>
        <w:spacing w:line="240" w:lineRule="auto" w:before="0" w:after="0"/>
        <w:ind w:left="821" w:right="0" w:hanging="360"/>
        <w:jc w:val="left"/>
        <w:rPr>
          <w:rFonts w:ascii="Arial" w:hAnsi="Arial"/>
          <w:b/>
          <w:sz w:val="24"/>
        </w:rPr>
      </w:pPr>
      <w:r>
        <w:rPr>
          <w:rFonts w:ascii="Arial" w:hAnsi="Arial"/>
          <w:b/>
          <w:sz w:val="24"/>
        </w:rPr>
        <w:t>Inventario</w:t>
      </w:r>
      <w:r>
        <w:rPr>
          <w:rFonts w:ascii="Arial" w:hAnsi="Arial"/>
          <w:b/>
          <w:spacing w:val="-15"/>
          <w:sz w:val="24"/>
        </w:rPr>
        <w:t> </w:t>
      </w:r>
      <w:r>
        <w:rPr>
          <w:rFonts w:ascii="Arial" w:hAnsi="Arial"/>
          <w:b/>
          <w:sz w:val="24"/>
        </w:rPr>
        <w:t>de</w:t>
      </w:r>
      <w:r>
        <w:rPr>
          <w:rFonts w:ascii="Arial" w:hAnsi="Arial"/>
          <w:b/>
          <w:spacing w:val="-13"/>
          <w:sz w:val="24"/>
        </w:rPr>
        <w:t> </w:t>
      </w:r>
      <w:r>
        <w:rPr>
          <w:rFonts w:ascii="Arial" w:hAnsi="Arial"/>
          <w:b/>
          <w:sz w:val="24"/>
        </w:rPr>
        <w:t>formas</w:t>
      </w:r>
      <w:r>
        <w:rPr>
          <w:rFonts w:ascii="Arial" w:hAnsi="Arial"/>
          <w:b/>
          <w:spacing w:val="-15"/>
          <w:sz w:val="24"/>
        </w:rPr>
        <w:t> </w:t>
      </w:r>
      <w:r>
        <w:rPr>
          <w:rFonts w:ascii="Arial" w:hAnsi="Arial"/>
          <w:b/>
          <w:sz w:val="24"/>
        </w:rPr>
        <w:t>de</w:t>
      </w:r>
      <w:r>
        <w:rPr>
          <w:rFonts w:ascii="Arial" w:hAnsi="Arial"/>
          <w:b/>
          <w:spacing w:val="-12"/>
          <w:sz w:val="24"/>
        </w:rPr>
        <w:t> </w:t>
      </w:r>
      <w:r>
        <w:rPr>
          <w:rFonts w:ascii="Arial" w:hAnsi="Arial"/>
          <w:b/>
          <w:sz w:val="24"/>
        </w:rPr>
        <w:t>cobro</w:t>
      </w:r>
      <w:r>
        <w:rPr>
          <w:rFonts w:ascii="Arial" w:hAnsi="Arial"/>
          <w:b/>
          <w:spacing w:val="-12"/>
          <w:sz w:val="24"/>
        </w:rPr>
        <w:t> </w:t>
      </w:r>
      <w:r>
        <w:rPr>
          <w:rFonts w:ascii="Arial" w:hAnsi="Arial"/>
          <w:b/>
          <w:sz w:val="24"/>
        </w:rPr>
        <w:t>y</w:t>
      </w:r>
      <w:r>
        <w:rPr>
          <w:rFonts w:ascii="Arial" w:hAnsi="Arial"/>
          <w:b/>
          <w:spacing w:val="-14"/>
          <w:sz w:val="24"/>
        </w:rPr>
        <w:t> </w:t>
      </w:r>
      <w:r>
        <w:rPr>
          <w:rFonts w:ascii="Arial" w:hAnsi="Arial"/>
          <w:b/>
          <w:sz w:val="24"/>
        </w:rPr>
        <w:t>de</w:t>
      </w:r>
      <w:r>
        <w:rPr>
          <w:rFonts w:ascii="Arial" w:hAnsi="Arial"/>
          <w:b/>
          <w:spacing w:val="-13"/>
          <w:sz w:val="24"/>
        </w:rPr>
        <w:t> </w:t>
      </w:r>
      <w:r>
        <w:rPr>
          <w:rFonts w:ascii="Arial" w:hAnsi="Arial"/>
          <w:b/>
          <w:sz w:val="24"/>
        </w:rPr>
        <w:t>solicitud</w:t>
      </w:r>
      <w:r>
        <w:rPr>
          <w:rFonts w:ascii="Arial" w:hAnsi="Arial"/>
          <w:b/>
          <w:spacing w:val="-12"/>
          <w:sz w:val="24"/>
        </w:rPr>
        <w:t> </w:t>
      </w:r>
      <w:r>
        <w:rPr>
          <w:rFonts w:ascii="Arial" w:hAnsi="Arial"/>
          <w:b/>
          <w:sz w:val="24"/>
        </w:rPr>
        <w:t>de</w:t>
      </w:r>
      <w:r>
        <w:rPr>
          <w:rFonts w:ascii="Arial" w:hAnsi="Arial"/>
          <w:b/>
          <w:spacing w:val="-13"/>
          <w:sz w:val="24"/>
        </w:rPr>
        <w:t> </w:t>
      </w:r>
      <w:r>
        <w:rPr>
          <w:rFonts w:ascii="Arial" w:hAnsi="Arial"/>
          <w:b/>
          <w:sz w:val="24"/>
        </w:rPr>
        <w:t>trámite.</w:t>
      </w:r>
      <w:r>
        <w:rPr>
          <w:rFonts w:ascii="Arial" w:hAnsi="Arial"/>
          <w:b/>
          <w:spacing w:val="-13"/>
          <w:sz w:val="24"/>
        </w:rPr>
        <w:t> </w:t>
      </w:r>
      <w:r>
        <w:rPr>
          <w:rFonts w:ascii="Arial" w:hAnsi="Arial"/>
          <w:b/>
          <w:sz w:val="24"/>
        </w:rPr>
        <w:t>Formato</w:t>
      </w:r>
      <w:r>
        <w:rPr>
          <w:rFonts w:ascii="Arial" w:hAnsi="Arial"/>
          <w:b/>
          <w:spacing w:val="-14"/>
          <w:sz w:val="24"/>
        </w:rPr>
        <w:t> </w:t>
      </w:r>
      <w:r>
        <w:rPr>
          <w:rFonts w:ascii="Arial" w:hAnsi="Arial"/>
          <w:b/>
          <w:sz w:val="24"/>
        </w:rPr>
        <w:t>RF-22</w:t>
      </w:r>
    </w:p>
    <w:p>
      <w:pPr>
        <w:pStyle w:val="BodyText"/>
        <w:spacing w:before="9"/>
        <w:rPr>
          <w:rFonts w:ascii="Arial"/>
          <w:b/>
          <w:sz w:val="32"/>
        </w:rPr>
      </w:pPr>
    </w:p>
    <w:p>
      <w:pPr>
        <w:pStyle w:val="ListParagraph"/>
        <w:numPr>
          <w:ilvl w:val="0"/>
          <w:numId w:val="10"/>
        </w:numPr>
        <w:tabs>
          <w:tab w:pos="822" w:val="left" w:leader="none"/>
        </w:tabs>
        <w:spacing w:line="240" w:lineRule="auto" w:before="0" w:after="0"/>
        <w:ind w:left="821" w:right="0" w:hanging="360"/>
        <w:jc w:val="left"/>
        <w:rPr>
          <w:rFonts w:ascii="Arial"/>
          <w:b/>
          <w:sz w:val="24"/>
        </w:rPr>
      </w:pPr>
      <w:r>
        <w:rPr>
          <w:rFonts w:ascii="Arial"/>
          <w:b/>
          <w:sz w:val="24"/>
        </w:rPr>
        <w:t>Listado</w:t>
      </w:r>
      <w:r>
        <w:rPr>
          <w:rFonts w:ascii="Arial"/>
          <w:b/>
          <w:spacing w:val="-11"/>
          <w:sz w:val="24"/>
        </w:rPr>
        <w:t> </w:t>
      </w:r>
      <w:r>
        <w:rPr>
          <w:rFonts w:ascii="Arial"/>
          <w:b/>
          <w:sz w:val="24"/>
        </w:rPr>
        <w:t>de</w:t>
      </w:r>
      <w:r>
        <w:rPr>
          <w:rFonts w:ascii="Arial"/>
          <w:b/>
          <w:spacing w:val="-7"/>
          <w:sz w:val="24"/>
        </w:rPr>
        <w:t> </w:t>
      </w:r>
      <w:r>
        <w:rPr>
          <w:rFonts w:ascii="Arial"/>
          <w:b/>
          <w:sz w:val="24"/>
        </w:rPr>
        <w:t>padrones</w:t>
      </w:r>
      <w:r>
        <w:rPr>
          <w:rFonts w:ascii="Arial"/>
          <w:b/>
          <w:spacing w:val="-10"/>
          <w:sz w:val="24"/>
        </w:rPr>
        <w:t> </w:t>
      </w:r>
      <w:r>
        <w:rPr>
          <w:rFonts w:ascii="Arial"/>
          <w:b/>
          <w:sz w:val="24"/>
        </w:rPr>
        <w:t>de</w:t>
      </w:r>
      <w:r>
        <w:rPr>
          <w:rFonts w:ascii="Arial"/>
          <w:b/>
          <w:spacing w:val="-7"/>
          <w:sz w:val="24"/>
        </w:rPr>
        <w:t> </w:t>
      </w:r>
      <w:r>
        <w:rPr>
          <w:rFonts w:ascii="Arial"/>
          <w:b/>
          <w:sz w:val="24"/>
        </w:rPr>
        <w:t>contribuyentes.</w:t>
      </w:r>
      <w:r>
        <w:rPr>
          <w:rFonts w:ascii="Arial"/>
          <w:b/>
          <w:spacing w:val="-8"/>
          <w:sz w:val="24"/>
        </w:rPr>
        <w:t> </w:t>
      </w:r>
      <w:r>
        <w:rPr>
          <w:rFonts w:ascii="Arial"/>
          <w:b/>
          <w:sz w:val="24"/>
        </w:rPr>
        <w:t>Formato</w:t>
      </w:r>
      <w:r>
        <w:rPr>
          <w:rFonts w:ascii="Arial"/>
          <w:b/>
          <w:spacing w:val="-10"/>
          <w:sz w:val="24"/>
        </w:rPr>
        <w:t> </w:t>
      </w:r>
      <w:r>
        <w:rPr>
          <w:rFonts w:ascii="Arial"/>
          <w:b/>
          <w:sz w:val="24"/>
        </w:rPr>
        <w:t>RF-23.</w:t>
      </w:r>
    </w:p>
    <w:p>
      <w:pPr>
        <w:pStyle w:val="BodyText"/>
        <w:spacing w:before="9"/>
        <w:rPr>
          <w:rFonts w:ascii="Arial"/>
          <w:b/>
          <w:sz w:val="32"/>
        </w:rPr>
      </w:pPr>
    </w:p>
    <w:p>
      <w:pPr>
        <w:spacing w:before="0"/>
        <w:ind w:left="101" w:right="0" w:firstLine="0"/>
        <w:jc w:val="left"/>
        <w:rPr>
          <w:rFonts w:ascii="Arial"/>
          <w:b/>
          <w:sz w:val="24"/>
        </w:rPr>
      </w:pPr>
      <w:r>
        <w:rPr>
          <w:rFonts w:ascii="Arial"/>
          <w:b/>
          <w:sz w:val="24"/>
          <w:u w:val="single"/>
        </w:rPr>
        <w:t>ANEXO 4.- RECURSOS HUMANOS.</w:t>
      </w:r>
    </w:p>
    <w:p>
      <w:pPr>
        <w:pStyle w:val="BodyText"/>
        <w:spacing w:before="6"/>
        <w:rPr>
          <w:rFonts w:ascii="Arial"/>
          <w:b/>
          <w:sz w:val="21"/>
        </w:rPr>
      </w:pPr>
    </w:p>
    <w:p>
      <w:pPr>
        <w:pStyle w:val="ListParagraph"/>
        <w:numPr>
          <w:ilvl w:val="0"/>
          <w:numId w:val="11"/>
        </w:numPr>
        <w:tabs>
          <w:tab w:pos="822" w:val="left" w:leader="none"/>
        </w:tabs>
        <w:spacing w:line="240" w:lineRule="auto" w:before="132" w:after="0"/>
        <w:ind w:left="821" w:right="0" w:hanging="360"/>
        <w:jc w:val="left"/>
        <w:rPr>
          <w:rFonts w:ascii="Arial"/>
          <w:b/>
          <w:sz w:val="24"/>
        </w:rPr>
      </w:pPr>
      <w:r>
        <w:rPr>
          <w:rFonts w:ascii="Arial"/>
          <w:b/>
          <w:sz w:val="24"/>
        </w:rPr>
        <w:t>Organigrama Actualizado y Autorizado. Formato</w:t>
      </w:r>
      <w:r>
        <w:rPr>
          <w:rFonts w:ascii="Arial"/>
          <w:b/>
          <w:spacing w:val="-44"/>
          <w:sz w:val="24"/>
        </w:rPr>
        <w:t> </w:t>
      </w:r>
      <w:r>
        <w:rPr>
          <w:rFonts w:ascii="Arial"/>
          <w:b/>
          <w:sz w:val="24"/>
        </w:rPr>
        <w:t>RH-01.</w:t>
      </w:r>
    </w:p>
    <w:p>
      <w:pPr>
        <w:pStyle w:val="BodyText"/>
        <w:spacing w:before="8"/>
        <w:rPr>
          <w:rFonts w:ascii="Arial"/>
          <w:b/>
          <w:sz w:val="32"/>
        </w:rPr>
      </w:pPr>
    </w:p>
    <w:p>
      <w:pPr>
        <w:pStyle w:val="ListParagraph"/>
        <w:numPr>
          <w:ilvl w:val="0"/>
          <w:numId w:val="11"/>
        </w:numPr>
        <w:tabs>
          <w:tab w:pos="822" w:val="left" w:leader="none"/>
        </w:tabs>
        <w:spacing w:line="240" w:lineRule="auto" w:before="0" w:after="0"/>
        <w:ind w:left="821" w:right="0" w:hanging="360"/>
        <w:jc w:val="left"/>
        <w:rPr>
          <w:rFonts w:ascii="Arial"/>
          <w:b/>
          <w:sz w:val="24"/>
        </w:rPr>
      </w:pPr>
      <w:r>
        <w:rPr>
          <w:rFonts w:ascii="Arial"/>
          <w:b/>
          <w:sz w:val="24"/>
        </w:rPr>
        <w:t>Plantilla</w:t>
      </w:r>
      <w:r>
        <w:rPr>
          <w:rFonts w:ascii="Arial"/>
          <w:b/>
          <w:spacing w:val="-28"/>
          <w:sz w:val="24"/>
        </w:rPr>
        <w:t> </w:t>
      </w:r>
      <w:r>
        <w:rPr>
          <w:rFonts w:ascii="Arial"/>
          <w:b/>
          <w:sz w:val="24"/>
        </w:rPr>
        <w:t>de</w:t>
      </w:r>
      <w:r>
        <w:rPr>
          <w:rFonts w:ascii="Arial"/>
          <w:b/>
          <w:spacing w:val="-27"/>
          <w:sz w:val="24"/>
        </w:rPr>
        <w:t> </w:t>
      </w:r>
      <w:r>
        <w:rPr>
          <w:rFonts w:ascii="Arial"/>
          <w:b/>
          <w:sz w:val="24"/>
        </w:rPr>
        <w:t>personal.</w:t>
      </w:r>
      <w:r>
        <w:rPr>
          <w:rFonts w:ascii="Arial"/>
          <w:b/>
          <w:spacing w:val="-28"/>
          <w:sz w:val="24"/>
        </w:rPr>
        <w:t> </w:t>
      </w:r>
      <w:r>
        <w:rPr>
          <w:rFonts w:ascii="Arial"/>
          <w:b/>
          <w:sz w:val="24"/>
        </w:rPr>
        <w:t>Formato</w:t>
      </w:r>
      <w:r>
        <w:rPr>
          <w:rFonts w:ascii="Arial"/>
          <w:b/>
          <w:spacing w:val="-29"/>
          <w:sz w:val="24"/>
        </w:rPr>
        <w:t> </w:t>
      </w:r>
      <w:r>
        <w:rPr>
          <w:rFonts w:ascii="Arial"/>
          <w:b/>
          <w:sz w:val="24"/>
        </w:rPr>
        <w:t>RH-02.</w:t>
      </w:r>
    </w:p>
    <w:p>
      <w:pPr>
        <w:pStyle w:val="ListParagraph"/>
        <w:numPr>
          <w:ilvl w:val="0"/>
          <w:numId w:val="11"/>
        </w:numPr>
        <w:tabs>
          <w:tab w:pos="822" w:val="left" w:leader="none"/>
        </w:tabs>
        <w:spacing w:line="240" w:lineRule="auto" w:before="51" w:after="0"/>
        <w:ind w:left="821" w:right="0" w:hanging="360"/>
        <w:jc w:val="left"/>
        <w:rPr>
          <w:rFonts w:ascii="Arial" w:hAnsi="Arial"/>
          <w:b/>
          <w:sz w:val="24"/>
        </w:rPr>
      </w:pPr>
      <w:r>
        <w:rPr>
          <w:rFonts w:ascii="Arial" w:hAnsi="Arial"/>
          <w:b/>
          <w:sz w:val="24"/>
        </w:rPr>
        <w:t>Catálogo</w:t>
      </w:r>
      <w:r>
        <w:rPr>
          <w:rFonts w:ascii="Arial" w:hAnsi="Arial"/>
          <w:b/>
          <w:spacing w:val="-34"/>
          <w:sz w:val="24"/>
        </w:rPr>
        <w:t> </w:t>
      </w:r>
      <w:r>
        <w:rPr>
          <w:rFonts w:ascii="Arial" w:hAnsi="Arial"/>
          <w:b/>
          <w:sz w:val="24"/>
        </w:rPr>
        <w:t>de</w:t>
      </w:r>
      <w:r>
        <w:rPr>
          <w:rFonts w:ascii="Arial" w:hAnsi="Arial"/>
          <w:b/>
          <w:spacing w:val="-32"/>
          <w:sz w:val="24"/>
        </w:rPr>
        <w:t> </w:t>
      </w:r>
      <w:r>
        <w:rPr>
          <w:rFonts w:ascii="Arial" w:hAnsi="Arial"/>
          <w:b/>
          <w:sz w:val="24"/>
        </w:rPr>
        <w:t>puestos.</w:t>
      </w:r>
      <w:r>
        <w:rPr>
          <w:rFonts w:ascii="Arial" w:hAnsi="Arial"/>
          <w:b/>
          <w:spacing w:val="-33"/>
          <w:sz w:val="24"/>
        </w:rPr>
        <w:t> </w:t>
      </w:r>
      <w:r>
        <w:rPr>
          <w:rFonts w:ascii="Arial" w:hAnsi="Arial"/>
          <w:b/>
          <w:sz w:val="24"/>
        </w:rPr>
        <w:t>Formato</w:t>
      </w:r>
      <w:r>
        <w:rPr>
          <w:rFonts w:ascii="Arial" w:hAnsi="Arial"/>
          <w:b/>
          <w:spacing w:val="-34"/>
          <w:sz w:val="24"/>
        </w:rPr>
        <w:t> </w:t>
      </w:r>
      <w:r>
        <w:rPr>
          <w:rFonts w:ascii="Arial" w:hAnsi="Arial"/>
          <w:b/>
          <w:sz w:val="24"/>
        </w:rPr>
        <w:t>RH-03.</w:t>
      </w:r>
    </w:p>
    <w:p>
      <w:pPr>
        <w:pStyle w:val="ListParagraph"/>
        <w:numPr>
          <w:ilvl w:val="0"/>
          <w:numId w:val="11"/>
        </w:numPr>
        <w:tabs>
          <w:tab w:pos="822" w:val="left" w:leader="none"/>
        </w:tabs>
        <w:spacing w:line="240" w:lineRule="auto" w:before="50" w:after="0"/>
        <w:ind w:left="821" w:right="0" w:hanging="360"/>
        <w:jc w:val="left"/>
        <w:rPr>
          <w:rFonts w:ascii="Arial"/>
          <w:b/>
          <w:sz w:val="24"/>
        </w:rPr>
      </w:pPr>
      <w:r>
        <w:rPr>
          <w:rFonts w:ascii="Arial"/>
          <w:b/>
          <w:sz w:val="24"/>
        </w:rPr>
        <w:t>Tabulador de sueldos. Formato</w:t>
      </w:r>
      <w:r>
        <w:rPr>
          <w:rFonts w:ascii="Arial"/>
          <w:b/>
          <w:spacing w:val="-25"/>
          <w:sz w:val="24"/>
        </w:rPr>
        <w:t> </w:t>
      </w:r>
      <w:r>
        <w:rPr>
          <w:rFonts w:ascii="Arial"/>
          <w:b/>
          <w:sz w:val="24"/>
        </w:rPr>
        <w:t>RH-04.</w:t>
      </w:r>
    </w:p>
    <w:p>
      <w:pPr>
        <w:pStyle w:val="ListParagraph"/>
        <w:numPr>
          <w:ilvl w:val="0"/>
          <w:numId w:val="11"/>
        </w:numPr>
        <w:tabs>
          <w:tab w:pos="822" w:val="left" w:leader="none"/>
        </w:tabs>
        <w:spacing w:line="240" w:lineRule="auto" w:before="53" w:after="0"/>
        <w:ind w:left="821" w:right="0" w:hanging="360"/>
        <w:jc w:val="left"/>
        <w:rPr>
          <w:rFonts w:ascii="Arial" w:hAnsi="Arial"/>
          <w:b/>
          <w:sz w:val="24"/>
        </w:rPr>
      </w:pPr>
      <w:r>
        <w:rPr>
          <w:rFonts w:ascii="Arial" w:hAnsi="Arial"/>
          <w:b/>
          <w:sz w:val="24"/>
        </w:rPr>
        <w:t>Relación</w:t>
      </w:r>
      <w:r>
        <w:rPr>
          <w:rFonts w:ascii="Arial" w:hAnsi="Arial"/>
          <w:b/>
          <w:spacing w:val="-15"/>
          <w:sz w:val="24"/>
        </w:rPr>
        <w:t> </w:t>
      </w:r>
      <w:r>
        <w:rPr>
          <w:rFonts w:ascii="Arial" w:hAnsi="Arial"/>
          <w:b/>
          <w:sz w:val="24"/>
        </w:rPr>
        <w:t>de</w:t>
      </w:r>
      <w:r>
        <w:rPr>
          <w:rFonts w:ascii="Arial" w:hAnsi="Arial"/>
          <w:b/>
          <w:spacing w:val="-12"/>
          <w:sz w:val="24"/>
        </w:rPr>
        <w:t> </w:t>
      </w:r>
      <w:r>
        <w:rPr>
          <w:rFonts w:ascii="Arial" w:hAnsi="Arial"/>
          <w:b/>
          <w:sz w:val="24"/>
        </w:rPr>
        <w:t>personal</w:t>
      </w:r>
      <w:r>
        <w:rPr>
          <w:rFonts w:ascii="Arial" w:hAnsi="Arial"/>
          <w:b/>
          <w:spacing w:val="-12"/>
          <w:sz w:val="24"/>
        </w:rPr>
        <w:t> </w:t>
      </w:r>
      <w:r>
        <w:rPr>
          <w:rFonts w:ascii="Arial" w:hAnsi="Arial"/>
          <w:b/>
          <w:sz w:val="24"/>
        </w:rPr>
        <w:t>con</w:t>
      </w:r>
      <w:r>
        <w:rPr>
          <w:rFonts w:ascii="Arial" w:hAnsi="Arial"/>
          <w:b/>
          <w:spacing w:val="-15"/>
          <w:sz w:val="24"/>
        </w:rPr>
        <w:t> </w:t>
      </w:r>
      <w:r>
        <w:rPr>
          <w:rFonts w:ascii="Arial" w:hAnsi="Arial"/>
          <w:b/>
          <w:sz w:val="24"/>
        </w:rPr>
        <w:t>licencias</w:t>
      </w:r>
      <w:r>
        <w:rPr>
          <w:rFonts w:ascii="Arial" w:hAnsi="Arial"/>
          <w:b/>
          <w:spacing w:val="-13"/>
          <w:sz w:val="24"/>
        </w:rPr>
        <w:t> </w:t>
      </w:r>
      <w:r>
        <w:rPr>
          <w:rFonts w:ascii="Arial" w:hAnsi="Arial"/>
          <w:b/>
          <w:sz w:val="24"/>
        </w:rPr>
        <w:t>y</w:t>
      </w:r>
      <w:r>
        <w:rPr>
          <w:rFonts w:ascii="Arial" w:hAnsi="Arial"/>
          <w:b/>
          <w:spacing w:val="-15"/>
          <w:sz w:val="24"/>
        </w:rPr>
        <w:t> </w:t>
      </w:r>
      <w:r>
        <w:rPr>
          <w:rFonts w:ascii="Arial" w:hAnsi="Arial"/>
          <w:b/>
          <w:sz w:val="24"/>
        </w:rPr>
        <w:t>permisos.</w:t>
      </w:r>
      <w:r>
        <w:rPr>
          <w:rFonts w:ascii="Arial" w:hAnsi="Arial"/>
          <w:b/>
          <w:spacing w:val="-13"/>
          <w:sz w:val="24"/>
        </w:rPr>
        <w:t> </w:t>
      </w:r>
      <w:r>
        <w:rPr>
          <w:rFonts w:ascii="Arial" w:hAnsi="Arial"/>
          <w:b/>
          <w:sz w:val="24"/>
        </w:rPr>
        <w:t>Formato</w:t>
      </w:r>
      <w:r>
        <w:rPr>
          <w:rFonts w:ascii="Arial" w:hAnsi="Arial"/>
          <w:b/>
          <w:spacing w:val="-15"/>
          <w:sz w:val="24"/>
        </w:rPr>
        <w:t> </w:t>
      </w:r>
      <w:r>
        <w:rPr>
          <w:rFonts w:ascii="Arial" w:hAnsi="Arial"/>
          <w:b/>
          <w:sz w:val="24"/>
        </w:rPr>
        <w:t>RH-05.</w:t>
      </w:r>
    </w:p>
    <w:p>
      <w:pPr>
        <w:pStyle w:val="ListParagraph"/>
        <w:numPr>
          <w:ilvl w:val="0"/>
          <w:numId w:val="11"/>
        </w:numPr>
        <w:tabs>
          <w:tab w:pos="822" w:val="left" w:leader="none"/>
        </w:tabs>
        <w:spacing w:line="283" w:lineRule="auto" w:before="50" w:after="0"/>
        <w:ind w:left="821" w:right="119" w:hanging="360"/>
        <w:jc w:val="left"/>
        <w:rPr>
          <w:rFonts w:ascii="Arial" w:hAnsi="Arial"/>
          <w:b/>
          <w:sz w:val="24"/>
        </w:rPr>
      </w:pPr>
      <w:r>
        <w:rPr>
          <w:rFonts w:ascii="Arial" w:hAnsi="Arial"/>
          <w:b/>
          <w:sz w:val="24"/>
        </w:rPr>
        <w:t>Relación de percepciones pendientes de cubrir a los trabajadores explicando</w:t>
      </w:r>
      <w:r>
        <w:rPr>
          <w:rFonts w:ascii="Arial" w:hAnsi="Arial"/>
          <w:b/>
          <w:spacing w:val="-9"/>
          <w:sz w:val="24"/>
        </w:rPr>
        <w:t> </w:t>
      </w:r>
      <w:r>
        <w:rPr>
          <w:rFonts w:ascii="Arial" w:hAnsi="Arial"/>
          <w:b/>
          <w:sz w:val="24"/>
        </w:rPr>
        <w:t>las</w:t>
      </w:r>
      <w:r>
        <w:rPr>
          <w:rFonts w:ascii="Arial" w:hAnsi="Arial"/>
          <w:b/>
          <w:spacing w:val="-9"/>
          <w:sz w:val="24"/>
        </w:rPr>
        <w:t> </w:t>
      </w:r>
      <w:r>
        <w:rPr>
          <w:rFonts w:ascii="Arial" w:hAnsi="Arial"/>
          <w:b/>
          <w:sz w:val="24"/>
        </w:rPr>
        <w:t>causas</w:t>
      </w:r>
      <w:r>
        <w:rPr>
          <w:rFonts w:ascii="Arial" w:hAnsi="Arial"/>
          <w:b/>
          <w:spacing w:val="-12"/>
          <w:sz w:val="24"/>
        </w:rPr>
        <w:t> </w:t>
      </w:r>
      <w:r>
        <w:rPr>
          <w:rFonts w:ascii="Arial" w:hAnsi="Arial"/>
          <w:b/>
          <w:sz w:val="24"/>
        </w:rPr>
        <w:t>que</w:t>
      </w:r>
      <w:r>
        <w:rPr>
          <w:rFonts w:ascii="Arial" w:hAnsi="Arial"/>
          <w:b/>
          <w:spacing w:val="-10"/>
          <w:sz w:val="24"/>
        </w:rPr>
        <w:t> </w:t>
      </w:r>
      <w:r>
        <w:rPr>
          <w:rFonts w:ascii="Arial" w:hAnsi="Arial"/>
          <w:b/>
          <w:sz w:val="24"/>
        </w:rPr>
        <w:t>las</w:t>
      </w:r>
      <w:r>
        <w:rPr>
          <w:rFonts w:ascii="Arial" w:hAnsi="Arial"/>
          <w:b/>
          <w:spacing w:val="-9"/>
          <w:sz w:val="24"/>
        </w:rPr>
        <w:t> </w:t>
      </w:r>
      <w:r>
        <w:rPr>
          <w:rFonts w:ascii="Arial" w:hAnsi="Arial"/>
          <w:b/>
          <w:sz w:val="24"/>
        </w:rPr>
        <w:t>motivaron.</w:t>
      </w:r>
      <w:r>
        <w:rPr>
          <w:rFonts w:ascii="Arial" w:hAnsi="Arial"/>
          <w:b/>
          <w:spacing w:val="-10"/>
          <w:sz w:val="24"/>
        </w:rPr>
        <w:t> </w:t>
      </w:r>
      <w:r>
        <w:rPr>
          <w:rFonts w:ascii="Arial" w:hAnsi="Arial"/>
          <w:b/>
          <w:sz w:val="24"/>
        </w:rPr>
        <w:t>Formato</w:t>
      </w:r>
      <w:r>
        <w:rPr>
          <w:rFonts w:ascii="Arial" w:hAnsi="Arial"/>
          <w:b/>
          <w:spacing w:val="-11"/>
          <w:sz w:val="24"/>
        </w:rPr>
        <w:t> </w:t>
      </w:r>
      <w:r>
        <w:rPr>
          <w:rFonts w:ascii="Arial" w:hAnsi="Arial"/>
          <w:b/>
          <w:sz w:val="24"/>
        </w:rPr>
        <w:t>RH-06.</w:t>
      </w:r>
    </w:p>
    <w:p>
      <w:pPr>
        <w:pStyle w:val="BodyText"/>
        <w:spacing w:before="9"/>
        <w:rPr>
          <w:rFonts w:ascii="Arial"/>
          <w:b/>
          <w:sz w:val="25"/>
        </w:rPr>
      </w:pPr>
    </w:p>
    <w:p>
      <w:pPr>
        <w:pStyle w:val="BodyText"/>
        <w:ind w:left="101" w:right="114"/>
        <w:jc w:val="both"/>
      </w:pPr>
      <w:r>
        <w:rPr/>
        <w:t>Los</w:t>
      </w:r>
      <w:r>
        <w:rPr>
          <w:spacing w:val="-11"/>
        </w:rPr>
        <w:t> </w:t>
      </w:r>
      <w:r>
        <w:rPr/>
        <w:t>formatos</w:t>
      </w:r>
      <w:r>
        <w:rPr>
          <w:spacing w:val="-11"/>
        </w:rPr>
        <w:t> </w:t>
      </w:r>
      <w:r>
        <w:rPr/>
        <w:t>RH-03,</w:t>
      </w:r>
      <w:r>
        <w:rPr>
          <w:spacing w:val="-8"/>
        </w:rPr>
        <w:t> </w:t>
      </w:r>
      <w:r>
        <w:rPr/>
        <w:t>RH-04</w:t>
      </w:r>
      <w:r>
        <w:rPr>
          <w:spacing w:val="-12"/>
        </w:rPr>
        <w:t> </w:t>
      </w:r>
      <w:r>
        <w:rPr/>
        <w:t>y</w:t>
      </w:r>
      <w:r>
        <w:rPr>
          <w:spacing w:val="-11"/>
        </w:rPr>
        <w:t> </w:t>
      </w:r>
      <w:r>
        <w:rPr/>
        <w:t>RH-05</w:t>
      </w:r>
      <w:r>
        <w:rPr>
          <w:spacing w:val="-9"/>
        </w:rPr>
        <w:t> </w:t>
      </w:r>
      <w:r>
        <w:rPr/>
        <w:t>que</w:t>
      </w:r>
      <w:r>
        <w:rPr>
          <w:spacing w:val="-11"/>
        </w:rPr>
        <w:t> </w:t>
      </w:r>
      <w:r>
        <w:rPr/>
        <w:t>integran</w:t>
      </w:r>
      <w:r>
        <w:rPr>
          <w:spacing w:val="-12"/>
        </w:rPr>
        <w:t> </w:t>
      </w:r>
      <w:r>
        <w:rPr/>
        <w:t>este</w:t>
      </w:r>
      <w:r>
        <w:rPr>
          <w:spacing w:val="-10"/>
        </w:rPr>
        <w:t> </w:t>
      </w:r>
      <w:r>
        <w:rPr/>
        <w:t>Anexo,</w:t>
      </w:r>
      <w:r>
        <w:rPr>
          <w:spacing w:val="-8"/>
        </w:rPr>
        <w:t> </w:t>
      </w:r>
      <w:r>
        <w:rPr/>
        <w:t>no</w:t>
      </w:r>
      <w:r>
        <w:rPr>
          <w:spacing w:val="-10"/>
        </w:rPr>
        <w:t> </w:t>
      </w:r>
      <w:r>
        <w:rPr/>
        <w:t>serán</w:t>
      </w:r>
      <w:r>
        <w:rPr>
          <w:spacing w:val="-12"/>
        </w:rPr>
        <w:t> </w:t>
      </w:r>
      <w:r>
        <w:rPr/>
        <w:t>incluidos en</w:t>
      </w:r>
      <w:r>
        <w:rPr>
          <w:spacing w:val="-15"/>
        </w:rPr>
        <w:t> </w:t>
      </w:r>
      <w:r>
        <w:rPr/>
        <w:t>las</w:t>
      </w:r>
      <w:r>
        <w:rPr>
          <w:spacing w:val="-13"/>
        </w:rPr>
        <w:t> </w:t>
      </w:r>
      <w:r>
        <w:rPr/>
        <w:t>Actas</w:t>
      </w:r>
      <w:r>
        <w:rPr>
          <w:spacing w:val="-13"/>
        </w:rPr>
        <w:t> </w:t>
      </w:r>
      <w:r>
        <w:rPr/>
        <w:t>de</w:t>
      </w:r>
      <w:r>
        <w:rPr>
          <w:spacing w:val="-14"/>
        </w:rPr>
        <w:t> </w:t>
      </w:r>
      <w:r>
        <w:rPr/>
        <w:t>Entrega-Recepción</w:t>
      </w:r>
      <w:r>
        <w:rPr>
          <w:spacing w:val="-15"/>
        </w:rPr>
        <w:t> </w:t>
      </w:r>
      <w:r>
        <w:rPr/>
        <w:t>de</w:t>
      </w:r>
      <w:r>
        <w:rPr>
          <w:spacing w:val="-14"/>
        </w:rPr>
        <w:t> </w:t>
      </w:r>
      <w:r>
        <w:rPr/>
        <w:t>los</w:t>
      </w:r>
      <w:r>
        <w:rPr>
          <w:spacing w:val="-13"/>
        </w:rPr>
        <w:t> </w:t>
      </w:r>
      <w:r>
        <w:rPr/>
        <w:t>sujetos</w:t>
      </w:r>
      <w:r>
        <w:rPr>
          <w:spacing w:val="-13"/>
        </w:rPr>
        <w:t> </w:t>
      </w:r>
      <w:r>
        <w:rPr/>
        <w:t>obligados,</w:t>
      </w:r>
      <w:r>
        <w:rPr>
          <w:spacing w:val="-13"/>
        </w:rPr>
        <w:t> </w:t>
      </w:r>
      <w:r>
        <w:rPr/>
        <w:t>dichos</w:t>
      </w:r>
      <w:r>
        <w:rPr>
          <w:spacing w:val="-13"/>
        </w:rPr>
        <w:t> </w:t>
      </w:r>
      <w:r>
        <w:rPr/>
        <w:t>documentos serán entregados directamente por la Dirección General de Administración a quien corresponda; por lo que deberá de asentarse en el Acta Entrega– Recepción</w:t>
      </w:r>
      <w:r>
        <w:rPr>
          <w:spacing w:val="-7"/>
        </w:rPr>
        <w:t> </w:t>
      </w:r>
      <w:r>
        <w:rPr/>
        <w:t>y</w:t>
      </w:r>
      <w:r>
        <w:rPr>
          <w:spacing w:val="-7"/>
        </w:rPr>
        <w:t> </w:t>
      </w:r>
      <w:r>
        <w:rPr/>
        <w:t>formatos</w:t>
      </w:r>
      <w:r>
        <w:rPr>
          <w:spacing w:val="-3"/>
        </w:rPr>
        <w:t> </w:t>
      </w:r>
      <w:r>
        <w:rPr/>
        <w:t>respectivos</w:t>
      </w:r>
      <w:r>
        <w:rPr>
          <w:spacing w:val="-6"/>
        </w:rPr>
        <w:t> </w:t>
      </w:r>
      <w:r>
        <w:rPr/>
        <w:t>la</w:t>
      </w:r>
      <w:r>
        <w:rPr>
          <w:spacing w:val="-6"/>
        </w:rPr>
        <w:t> </w:t>
      </w:r>
      <w:r>
        <w:rPr/>
        <w:t>leyenda</w:t>
      </w:r>
      <w:r>
        <w:rPr>
          <w:spacing w:val="-6"/>
        </w:rPr>
        <w:t> </w:t>
      </w:r>
      <w:r>
        <w:rPr/>
        <w:t>NO</w:t>
      </w:r>
      <w:r>
        <w:rPr>
          <w:spacing w:val="-6"/>
        </w:rPr>
        <w:t> </w:t>
      </w:r>
      <w:r>
        <w:rPr/>
        <w:t>APLICA,</w:t>
      </w:r>
      <w:r>
        <w:rPr>
          <w:spacing w:val="-5"/>
        </w:rPr>
        <w:t> </w:t>
      </w:r>
      <w:r>
        <w:rPr/>
        <w:t>según</w:t>
      </w:r>
      <w:r>
        <w:rPr>
          <w:spacing w:val="-7"/>
        </w:rPr>
        <w:t> </w:t>
      </w:r>
      <w:r>
        <w:rPr/>
        <w:t>sea</w:t>
      </w:r>
      <w:r>
        <w:rPr>
          <w:spacing w:val="-6"/>
        </w:rPr>
        <w:t> </w:t>
      </w:r>
      <w:r>
        <w:rPr/>
        <w:t>el</w:t>
      </w:r>
      <w:r>
        <w:rPr>
          <w:spacing w:val="-7"/>
        </w:rPr>
        <w:t> </w:t>
      </w:r>
      <w:r>
        <w:rPr/>
        <w:t>caso.</w:t>
      </w:r>
    </w:p>
    <w:p>
      <w:pPr>
        <w:pStyle w:val="BodyText"/>
        <w:rPr>
          <w:sz w:val="32"/>
        </w:rPr>
      </w:pPr>
    </w:p>
    <w:p>
      <w:pPr>
        <w:pStyle w:val="Heading1"/>
        <w:spacing w:before="252"/>
        <w:ind w:left="101" w:firstLine="0"/>
        <w:jc w:val="both"/>
      </w:pPr>
      <w:r>
        <w:rPr>
          <w:u w:val="single"/>
        </w:rPr>
        <w:t>ANEXO 5.- RECURSOS MATERIALES.</w:t>
      </w:r>
    </w:p>
    <w:p>
      <w:pPr>
        <w:spacing w:after="0"/>
        <w:jc w:val="both"/>
        <w:sectPr>
          <w:pgSz w:w="12240" w:h="15840"/>
          <w:pgMar w:top="0" w:bottom="0" w:left="1600" w:right="1580"/>
        </w:sectPr>
      </w:pPr>
    </w:p>
    <w:p>
      <w:pPr>
        <w:pStyle w:val="BodyText"/>
        <w:rPr>
          <w:rFonts w:ascii="Arial"/>
          <w:b/>
          <w:sz w:val="20"/>
        </w:rPr>
      </w:pPr>
      <w:r>
        <w:rPr/>
        <w:pict>
          <v:group style="position:absolute;margin-left:11.715pt;margin-top:0pt;width:102.65pt;height:792pt;mso-position-horizontal-relative:page;mso-position-vertical-relative:page;z-index:-108352"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47"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5"/>
        </w:rPr>
      </w:pPr>
    </w:p>
    <w:p>
      <w:pPr>
        <w:pStyle w:val="ListParagraph"/>
        <w:numPr>
          <w:ilvl w:val="0"/>
          <w:numId w:val="12"/>
        </w:numPr>
        <w:tabs>
          <w:tab w:pos="822" w:val="left" w:leader="none"/>
        </w:tabs>
        <w:spacing w:line="240" w:lineRule="auto" w:before="132" w:after="0"/>
        <w:ind w:left="1520" w:right="0" w:hanging="1059"/>
        <w:jc w:val="left"/>
        <w:rPr>
          <w:rFonts w:ascii="Arial"/>
          <w:b/>
          <w:sz w:val="24"/>
        </w:rPr>
      </w:pPr>
      <w:r>
        <w:rPr>
          <w:rFonts w:ascii="Arial"/>
          <w:b/>
          <w:sz w:val="24"/>
        </w:rPr>
        <w:t>Inventario de bienes bajo resguardo. Formato</w:t>
      </w:r>
      <w:r>
        <w:rPr>
          <w:rFonts w:ascii="Arial"/>
          <w:b/>
          <w:spacing w:val="-39"/>
          <w:sz w:val="24"/>
        </w:rPr>
        <w:t> </w:t>
      </w:r>
      <w:r>
        <w:rPr>
          <w:rFonts w:ascii="Arial"/>
          <w:b/>
          <w:sz w:val="24"/>
        </w:rPr>
        <w:t>RM-01</w:t>
      </w:r>
    </w:p>
    <w:p>
      <w:pPr>
        <w:pStyle w:val="BodyText"/>
        <w:spacing w:before="22"/>
        <w:ind w:left="101"/>
      </w:pPr>
      <w:r>
        <w:rPr/>
        <w:t>Al formato RM-01 se anexará el inventario oficial que emite la Dirección, el cual debe comprender lo siguiente:</w:t>
      </w:r>
    </w:p>
    <w:p>
      <w:pPr>
        <w:pStyle w:val="ListParagraph"/>
        <w:numPr>
          <w:ilvl w:val="1"/>
          <w:numId w:val="12"/>
        </w:numPr>
        <w:tabs>
          <w:tab w:pos="1378" w:val="left" w:leader="none"/>
          <w:tab w:pos="1379" w:val="left" w:leader="none"/>
        </w:tabs>
        <w:spacing w:line="326" w:lineRule="exact" w:before="0" w:after="0"/>
        <w:ind w:left="1378" w:right="0" w:hanging="691"/>
        <w:jc w:val="left"/>
        <w:rPr>
          <w:sz w:val="24"/>
        </w:rPr>
      </w:pPr>
      <w:r>
        <w:rPr>
          <w:sz w:val="24"/>
        </w:rPr>
        <w:t>Mobiliario y equipo de</w:t>
      </w:r>
      <w:r>
        <w:rPr>
          <w:spacing w:val="-8"/>
          <w:sz w:val="24"/>
        </w:rPr>
        <w:t> </w:t>
      </w:r>
      <w:r>
        <w:rPr>
          <w:sz w:val="24"/>
        </w:rPr>
        <w:t>administración;</w:t>
      </w:r>
    </w:p>
    <w:p>
      <w:pPr>
        <w:pStyle w:val="ListParagraph"/>
        <w:numPr>
          <w:ilvl w:val="1"/>
          <w:numId w:val="12"/>
        </w:numPr>
        <w:tabs>
          <w:tab w:pos="1378" w:val="left" w:leader="none"/>
          <w:tab w:pos="1379" w:val="left" w:leader="none"/>
        </w:tabs>
        <w:spacing w:line="326" w:lineRule="exact" w:before="0" w:after="0"/>
        <w:ind w:left="1378" w:right="0" w:hanging="754"/>
        <w:jc w:val="left"/>
        <w:rPr>
          <w:sz w:val="24"/>
        </w:rPr>
      </w:pPr>
      <w:r>
        <w:rPr>
          <w:sz w:val="24"/>
        </w:rPr>
        <w:t>Mobiliario y equipo educacional y</w:t>
      </w:r>
      <w:r>
        <w:rPr>
          <w:spacing w:val="-11"/>
          <w:sz w:val="24"/>
        </w:rPr>
        <w:t> </w:t>
      </w:r>
      <w:r>
        <w:rPr>
          <w:sz w:val="24"/>
        </w:rPr>
        <w:t>recreativo;</w:t>
      </w:r>
    </w:p>
    <w:p>
      <w:pPr>
        <w:pStyle w:val="ListParagraph"/>
        <w:numPr>
          <w:ilvl w:val="1"/>
          <w:numId w:val="12"/>
        </w:numPr>
        <w:tabs>
          <w:tab w:pos="1378" w:val="left" w:leader="none"/>
          <w:tab w:pos="1379" w:val="left" w:leader="none"/>
        </w:tabs>
        <w:spacing w:line="327" w:lineRule="exact" w:before="0" w:after="0"/>
        <w:ind w:left="1378" w:right="0" w:hanging="814"/>
        <w:jc w:val="left"/>
        <w:rPr>
          <w:sz w:val="24"/>
        </w:rPr>
      </w:pPr>
      <w:r>
        <w:rPr>
          <w:sz w:val="24"/>
        </w:rPr>
        <w:t>Equipo e instrumental médico y de</w:t>
      </w:r>
      <w:r>
        <w:rPr>
          <w:spacing w:val="-9"/>
          <w:sz w:val="24"/>
        </w:rPr>
        <w:t> </w:t>
      </w:r>
      <w:r>
        <w:rPr>
          <w:sz w:val="24"/>
        </w:rPr>
        <w:t>laboratorio;</w:t>
      </w:r>
    </w:p>
    <w:p>
      <w:pPr>
        <w:pStyle w:val="ListParagraph"/>
        <w:numPr>
          <w:ilvl w:val="1"/>
          <w:numId w:val="12"/>
        </w:numPr>
        <w:tabs>
          <w:tab w:pos="1378" w:val="left" w:leader="none"/>
          <w:tab w:pos="1379" w:val="left" w:leader="none"/>
        </w:tabs>
        <w:spacing w:line="327" w:lineRule="exact" w:before="1" w:after="0"/>
        <w:ind w:left="1378" w:right="0" w:hanging="814"/>
        <w:jc w:val="left"/>
        <w:rPr>
          <w:sz w:val="24"/>
        </w:rPr>
      </w:pPr>
      <w:r>
        <w:rPr>
          <w:sz w:val="24"/>
        </w:rPr>
        <w:t>Vehículos y equipo de</w:t>
      </w:r>
      <w:r>
        <w:rPr>
          <w:spacing w:val="-3"/>
          <w:sz w:val="24"/>
        </w:rPr>
        <w:t> </w:t>
      </w:r>
      <w:r>
        <w:rPr>
          <w:sz w:val="24"/>
        </w:rPr>
        <w:t>transporte;</w:t>
      </w:r>
    </w:p>
    <w:p>
      <w:pPr>
        <w:pStyle w:val="ListParagraph"/>
        <w:numPr>
          <w:ilvl w:val="1"/>
          <w:numId w:val="12"/>
        </w:numPr>
        <w:tabs>
          <w:tab w:pos="1378" w:val="left" w:leader="none"/>
          <w:tab w:pos="1379" w:val="left" w:leader="none"/>
        </w:tabs>
        <w:spacing w:line="326" w:lineRule="exact" w:before="0" w:after="0"/>
        <w:ind w:left="1378" w:right="0" w:hanging="751"/>
        <w:jc w:val="left"/>
        <w:rPr>
          <w:sz w:val="24"/>
        </w:rPr>
      </w:pPr>
      <w:r>
        <w:rPr>
          <w:sz w:val="24"/>
        </w:rPr>
        <w:t>Equipo de defensa y</w:t>
      </w:r>
      <w:r>
        <w:rPr>
          <w:spacing w:val="-4"/>
          <w:sz w:val="24"/>
        </w:rPr>
        <w:t> </w:t>
      </w:r>
      <w:r>
        <w:rPr>
          <w:sz w:val="24"/>
        </w:rPr>
        <w:t>seguridad;</w:t>
      </w:r>
    </w:p>
    <w:p>
      <w:pPr>
        <w:pStyle w:val="ListParagraph"/>
        <w:numPr>
          <w:ilvl w:val="1"/>
          <w:numId w:val="12"/>
        </w:numPr>
        <w:tabs>
          <w:tab w:pos="1378" w:val="left" w:leader="none"/>
          <w:tab w:pos="1379" w:val="left" w:leader="none"/>
        </w:tabs>
        <w:spacing w:line="326" w:lineRule="exact" w:before="0" w:after="0"/>
        <w:ind w:left="1378" w:right="0" w:hanging="814"/>
        <w:jc w:val="left"/>
        <w:rPr>
          <w:sz w:val="24"/>
        </w:rPr>
      </w:pPr>
      <w:r>
        <w:rPr>
          <w:sz w:val="24"/>
        </w:rPr>
        <w:t>Maquinaria, otros equipos y</w:t>
      </w:r>
      <w:r>
        <w:rPr>
          <w:spacing w:val="-3"/>
          <w:sz w:val="24"/>
        </w:rPr>
        <w:t> </w:t>
      </w:r>
      <w:r>
        <w:rPr>
          <w:sz w:val="24"/>
        </w:rPr>
        <w:t>herramientas:</w:t>
      </w:r>
    </w:p>
    <w:p>
      <w:pPr>
        <w:pStyle w:val="ListParagraph"/>
        <w:numPr>
          <w:ilvl w:val="1"/>
          <w:numId w:val="12"/>
        </w:numPr>
        <w:tabs>
          <w:tab w:pos="1378" w:val="left" w:leader="none"/>
          <w:tab w:pos="1379" w:val="left" w:leader="none"/>
        </w:tabs>
        <w:spacing w:line="326" w:lineRule="exact" w:before="0" w:after="0"/>
        <w:ind w:left="1378" w:right="0" w:hanging="874"/>
        <w:jc w:val="left"/>
        <w:rPr>
          <w:sz w:val="24"/>
        </w:rPr>
      </w:pPr>
      <w:r>
        <w:rPr>
          <w:sz w:val="24"/>
        </w:rPr>
        <w:t>Activos</w:t>
      </w:r>
      <w:r>
        <w:rPr>
          <w:spacing w:val="-1"/>
          <w:sz w:val="24"/>
        </w:rPr>
        <w:t> </w:t>
      </w:r>
      <w:r>
        <w:rPr>
          <w:sz w:val="24"/>
        </w:rPr>
        <w:t>biológicos;</w:t>
      </w:r>
    </w:p>
    <w:p>
      <w:pPr>
        <w:pStyle w:val="ListParagraph"/>
        <w:numPr>
          <w:ilvl w:val="1"/>
          <w:numId w:val="12"/>
        </w:numPr>
        <w:tabs>
          <w:tab w:pos="1378" w:val="left" w:leader="none"/>
          <w:tab w:pos="1379" w:val="left" w:leader="none"/>
        </w:tabs>
        <w:spacing w:line="326" w:lineRule="exact" w:before="0" w:after="0"/>
        <w:ind w:left="1378" w:right="0" w:hanging="934"/>
        <w:jc w:val="left"/>
        <w:rPr>
          <w:sz w:val="24"/>
        </w:rPr>
      </w:pPr>
      <w:r>
        <w:rPr>
          <w:sz w:val="24"/>
        </w:rPr>
        <w:t>Bienes</w:t>
      </w:r>
      <w:r>
        <w:rPr>
          <w:spacing w:val="-30"/>
          <w:sz w:val="24"/>
        </w:rPr>
        <w:t> </w:t>
      </w:r>
      <w:r>
        <w:rPr>
          <w:sz w:val="24"/>
        </w:rPr>
        <w:t>inmuebles;</w:t>
      </w:r>
    </w:p>
    <w:p>
      <w:pPr>
        <w:pStyle w:val="ListParagraph"/>
        <w:numPr>
          <w:ilvl w:val="1"/>
          <w:numId w:val="12"/>
        </w:numPr>
        <w:tabs>
          <w:tab w:pos="1378" w:val="left" w:leader="none"/>
          <w:tab w:pos="1379" w:val="left" w:leader="none"/>
        </w:tabs>
        <w:spacing w:line="327" w:lineRule="exact" w:before="0" w:after="0"/>
        <w:ind w:left="1378" w:right="0" w:hanging="818"/>
        <w:jc w:val="left"/>
        <w:rPr>
          <w:sz w:val="24"/>
        </w:rPr>
      </w:pPr>
      <w:r>
        <w:rPr>
          <w:w w:val="95"/>
          <w:sz w:val="24"/>
        </w:rPr>
        <w:t>Activos </w:t>
      </w:r>
      <w:r>
        <w:rPr>
          <w:spacing w:val="4"/>
          <w:w w:val="95"/>
          <w:sz w:val="24"/>
        </w:rPr>
        <w:t> </w:t>
      </w:r>
      <w:r>
        <w:rPr>
          <w:w w:val="95"/>
          <w:sz w:val="24"/>
        </w:rPr>
        <w:t>intangibles.</w:t>
      </w:r>
    </w:p>
    <w:p>
      <w:pPr>
        <w:pStyle w:val="BodyText"/>
        <w:spacing w:before="6"/>
        <w:rPr>
          <w:sz w:val="26"/>
        </w:rPr>
      </w:pPr>
    </w:p>
    <w:p>
      <w:pPr>
        <w:pStyle w:val="Heading1"/>
        <w:numPr>
          <w:ilvl w:val="0"/>
          <w:numId w:val="12"/>
        </w:numPr>
        <w:tabs>
          <w:tab w:pos="1519" w:val="left" w:leader="none"/>
          <w:tab w:pos="1520" w:val="left" w:leader="none"/>
        </w:tabs>
        <w:spacing w:line="283" w:lineRule="auto" w:before="0" w:after="0"/>
        <w:ind w:left="1520" w:right="119" w:hanging="1059"/>
        <w:jc w:val="left"/>
      </w:pPr>
      <w:r>
        <w:rPr/>
        <w:t>Relación</w:t>
      </w:r>
      <w:r>
        <w:rPr>
          <w:spacing w:val="-33"/>
        </w:rPr>
        <w:t> </w:t>
      </w:r>
      <w:r>
        <w:rPr/>
        <w:t>de</w:t>
      </w:r>
      <w:r>
        <w:rPr>
          <w:spacing w:val="-33"/>
        </w:rPr>
        <w:t> </w:t>
      </w:r>
      <w:r>
        <w:rPr/>
        <w:t>software</w:t>
      </w:r>
      <w:r>
        <w:rPr>
          <w:spacing w:val="-32"/>
        </w:rPr>
        <w:t> </w:t>
      </w:r>
      <w:r>
        <w:rPr/>
        <w:t>(programas</w:t>
      </w:r>
      <w:r>
        <w:rPr>
          <w:spacing w:val="-33"/>
        </w:rPr>
        <w:t> </w:t>
      </w:r>
      <w:r>
        <w:rPr/>
        <w:t>y</w:t>
      </w:r>
      <w:r>
        <w:rPr>
          <w:spacing w:val="-34"/>
        </w:rPr>
        <w:t> </w:t>
      </w:r>
      <w:r>
        <w:rPr/>
        <w:t>paquetería)</w:t>
      </w:r>
      <w:r>
        <w:rPr>
          <w:spacing w:val="-31"/>
        </w:rPr>
        <w:t> </w:t>
      </w:r>
      <w:r>
        <w:rPr/>
        <w:t>comercial.</w:t>
      </w:r>
      <w:r>
        <w:rPr>
          <w:spacing w:val="-32"/>
        </w:rPr>
        <w:t> </w:t>
      </w:r>
      <w:r>
        <w:rPr/>
        <w:t>Formato RM-02.</w:t>
      </w:r>
    </w:p>
    <w:p>
      <w:pPr>
        <w:pStyle w:val="BodyText"/>
        <w:spacing w:line="297" w:lineRule="exact"/>
        <w:ind w:left="101"/>
      </w:pPr>
      <w:r>
        <w:rPr/>
        <w:t>Deberán incluirse en sobre cerrado sus claves de acceso y/o contraseñas.</w:t>
      </w:r>
    </w:p>
    <w:p>
      <w:pPr>
        <w:pStyle w:val="BodyText"/>
        <w:spacing w:before="6"/>
        <w:rPr>
          <w:sz w:val="26"/>
        </w:rPr>
      </w:pPr>
    </w:p>
    <w:p>
      <w:pPr>
        <w:pStyle w:val="Heading1"/>
        <w:numPr>
          <w:ilvl w:val="0"/>
          <w:numId w:val="12"/>
        </w:numPr>
        <w:tabs>
          <w:tab w:pos="1519" w:val="left" w:leader="none"/>
          <w:tab w:pos="1520" w:val="left" w:leader="none"/>
        </w:tabs>
        <w:spacing w:line="283" w:lineRule="auto" w:before="0" w:after="0"/>
        <w:ind w:left="1520" w:right="117" w:hanging="1059"/>
        <w:jc w:val="left"/>
      </w:pPr>
      <w:r>
        <w:rPr/>
        <w:t>Relación de software (programas y paquetería) desarrollado. Formato</w:t>
      </w:r>
      <w:r>
        <w:rPr>
          <w:spacing w:val="-7"/>
        </w:rPr>
        <w:t> </w:t>
      </w:r>
      <w:r>
        <w:rPr/>
        <w:t>RM-03</w:t>
      </w:r>
    </w:p>
    <w:p>
      <w:pPr>
        <w:pStyle w:val="BodyText"/>
        <w:spacing w:line="297" w:lineRule="exact"/>
        <w:ind w:left="101"/>
      </w:pPr>
      <w:r>
        <w:rPr/>
        <w:t>Deberán incluirse en sobre cerrado sus claves de acceso y/o contraseñas.</w:t>
      </w:r>
    </w:p>
    <w:p>
      <w:pPr>
        <w:pStyle w:val="Heading1"/>
        <w:numPr>
          <w:ilvl w:val="0"/>
          <w:numId w:val="12"/>
        </w:numPr>
        <w:tabs>
          <w:tab w:pos="822" w:val="left" w:leader="none"/>
        </w:tabs>
        <w:spacing w:line="240" w:lineRule="auto" w:before="31" w:after="0"/>
        <w:ind w:left="1520" w:right="0" w:hanging="1059"/>
        <w:jc w:val="left"/>
      </w:pPr>
      <w:r>
        <w:rPr/>
        <w:t>Relación</w:t>
      </w:r>
      <w:r>
        <w:rPr>
          <w:spacing w:val="-12"/>
        </w:rPr>
        <w:t> </w:t>
      </w:r>
      <w:r>
        <w:rPr/>
        <w:t>de</w:t>
      </w:r>
      <w:r>
        <w:rPr>
          <w:spacing w:val="-10"/>
        </w:rPr>
        <w:t> </w:t>
      </w:r>
      <w:r>
        <w:rPr/>
        <w:t>sellos</w:t>
      </w:r>
      <w:r>
        <w:rPr>
          <w:spacing w:val="-9"/>
        </w:rPr>
        <w:t> </w:t>
      </w:r>
      <w:r>
        <w:rPr/>
        <w:t>oficiales</w:t>
      </w:r>
      <w:r>
        <w:rPr>
          <w:spacing w:val="-10"/>
        </w:rPr>
        <w:t> </w:t>
      </w:r>
      <w:r>
        <w:rPr/>
        <w:t>entregados.</w:t>
      </w:r>
      <w:r>
        <w:rPr>
          <w:spacing w:val="-9"/>
        </w:rPr>
        <w:t> </w:t>
      </w:r>
      <w:r>
        <w:rPr/>
        <w:t>Formato</w:t>
      </w:r>
      <w:r>
        <w:rPr>
          <w:spacing w:val="-11"/>
        </w:rPr>
        <w:t> </w:t>
      </w:r>
      <w:r>
        <w:rPr/>
        <w:t>RM-04</w:t>
      </w:r>
    </w:p>
    <w:p>
      <w:pPr>
        <w:pStyle w:val="BodyText"/>
        <w:spacing w:before="8"/>
        <w:rPr>
          <w:rFonts w:ascii="Arial"/>
          <w:b/>
          <w:sz w:val="32"/>
        </w:rPr>
      </w:pPr>
    </w:p>
    <w:p>
      <w:pPr>
        <w:pStyle w:val="ListParagraph"/>
        <w:numPr>
          <w:ilvl w:val="0"/>
          <w:numId w:val="12"/>
        </w:numPr>
        <w:tabs>
          <w:tab w:pos="1519" w:val="left" w:leader="none"/>
          <w:tab w:pos="1520" w:val="left" w:leader="none"/>
        </w:tabs>
        <w:spacing w:line="285" w:lineRule="auto" w:before="1" w:after="0"/>
        <w:ind w:left="1520" w:right="117" w:hanging="1059"/>
        <w:jc w:val="left"/>
        <w:rPr>
          <w:rFonts w:ascii="Arial" w:hAnsi="Arial"/>
          <w:b/>
          <w:sz w:val="24"/>
        </w:rPr>
      </w:pPr>
      <w:r>
        <w:rPr>
          <w:rFonts w:ascii="Arial" w:hAnsi="Arial"/>
          <w:b/>
          <w:sz w:val="24"/>
        </w:rPr>
        <w:t>Relación de llaves de acceso a oficinas, mobiliario o vehículos. Formato</w:t>
      </w:r>
      <w:r>
        <w:rPr>
          <w:rFonts w:ascii="Arial" w:hAnsi="Arial"/>
          <w:b/>
          <w:spacing w:val="-7"/>
          <w:sz w:val="24"/>
        </w:rPr>
        <w:t> </w:t>
      </w:r>
      <w:r>
        <w:rPr>
          <w:rFonts w:ascii="Arial" w:hAnsi="Arial"/>
          <w:b/>
          <w:sz w:val="24"/>
        </w:rPr>
        <w:t>RM-05</w:t>
      </w:r>
    </w:p>
    <w:p>
      <w:pPr>
        <w:pStyle w:val="BodyText"/>
        <w:spacing w:before="2"/>
        <w:rPr>
          <w:rFonts w:ascii="Arial"/>
          <w:b/>
          <w:sz w:val="28"/>
        </w:rPr>
      </w:pPr>
    </w:p>
    <w:p>
      <w:pPr>
        <w:pStyle w:val="ListParagraph"/>
        <w:numPr>
          <w:ilvl w:val="0"/>
          <w:numId w:val="12"/>
        </w:numPr>
        <w:tabs>
          <w:tab w:pos="822" w:val="left" w:leader="none"/>
        </w:tabs>
        <w:spacing w:line="240" w:lineRule="auto" w:before="0" w:after="0"/>
        <w:ind w:left="1520" w:right="0" w:hanging="1059"/>
        <w:jc w:val="left"/>
        <w:rPr>
          <w:rFonts w:ascii="Arial" w:hAnsi="Arial"/>
          <w:b/>
          <w:sz w:val="24"/>
        </w:rPr>
      </w:pPr>
      <w:r>
        <w:rPr>
          <w:rFonts w:ascii="Arial" w:hAnsi="Arial"/>
          <w:b/>
          <w:sz w:val="24"/>
        </w:rPr>
        <w:t>Inventario de Almacén. Formato</w:t>
      </w:r>
      <w:r>
        <w:rPr>
          <w:rFonts w:ascii="Arial" w:hAnsi="Arial"/>
          <w:b/>
          <w:spacing w:val="-23"/>
          <w:sz w:val="24"/>
        </w:rPr>
        <w:t> </w:t>
      </w:r>
      <w:r>
        <w:rPr>
          <w:rFonts w:ascii="Arial" w:hAnsi="Arial"/>
          <w:b/>
          <w:sz w:val="24"/>
        </w:rPr>
        <w:t>RM-06</w:t>
      </w:r>
    </w:p>
    <w:p>
      <w:pPr>
        <w:pStyle w:val="BodyText"/>
        <w:spacing w:before="9"/>
        <w:rPr>
          <w:rFonts w:ascii="Arial"/>
          <w:b/>
          <w:sz w:val="32"/>
        </w:rPr>
      </w:pPr>
    </w:p>
    <w:p>
      <w:pPr>
        <w:pStyle w:val="ListParagraph"/>
        <w:numPr>
          <w:ilvl w:val="0"/>
          <w:numId w:val="12"/>
        </w:numPr>
        <w:tabs>
          <w:tab w:pos="1519" w:val="left" w:leader="none"/>
          <w:tab w:pos="1520" w:val="left" w:leader="none"/>
        </w:tabs>
        <w:spacing w:line="285" w:lineRule="auto" w:before="0" w:after="0"/>
        <w:ind w:left="1520" w:right="118" w:hanging="1059"/>
        <w:jc w:val="left"/>
        <w:rPr>
          <w:rFonts w:ascii="Arial" w:hAnsi="Arial"/>
          <w:b/>
          <w:sz w:val="24"/>
        </w:rPr>
      </w:pPr>
      <w:r>
        <w:rPr>
          <w:rFonts w:ascii="Arial" w:hAnsi="Arial"/>
          <w:b/>
          <w:sz w:val="24"/>
        </w:rPr>
        <w:t>Relación de bienes muebles e inmuebles en arrendamiento o comodato. Formato</w:t>
      </w:r>
      <w:r>
        <w:rPr>
          <w:rFonts w:ascii="Arial" w:hAnsi="Arial"/>
          <w:b/>
          <w:spacing w:val="-11"/>
          <w:sz w:val="24"/>
        </w:rPr>
        <w:t> </w:t>
      </w:r>
      <w:r>
        <w:rPr>
          <w:rFonts w:ascii="Arial" w:hAnsi="Arial"/>
          <w:b/>
          <w:sz w:val="24"/>
        </w:rPr>
        <w:t>RM-07</w:t>
      </w:r>
    </w:p>
    <w:p>
      <w:pPr>
        <w:pStyle w:val="BodyText"/>
        <w:spacing w:before="3"/>
        <w:rPr>
          <w:rFonts w:ascii="Arial"/>
          <w:b/>
          <w:sz w:val="28"/>
        </w:rPr>
      </w:pPr>
    </w:p>
    <w:p>
      <w:pPr>
        <w:pStyle w:val="ListParagraph"/>
        <w:numPr>
          <w:ilvl w:val="0"/>
          <w:numId w:val="12"/>
        </w:numPr>
        <w:tabs>
          <w:tab w:pos="1519" w:val="left" w:leader="none"/>
          <w:tab w:pos="1520" w:val="left" w:leader="none"/>
        </w:tabs>
        <w:spacing w:line="240" w:lineRule="auto" w:before="0" w:after="0"/>
        <w:ind w:left="1520" w:right="0" w:hanging="1059"/>
        <w:jc w:val="left"/>
        <w:rPr>
          <w:rFonts w:ascii="Arial" w:hAnsi="Arial"/>
          <w:b/>
          <w:sz w:val="24"/>
        </w:rPr>
      </w:pPr>
      <w:r>
        <w:rPr>
          <w:rFonts w:ascii="Arial" w:hAnsi="Arial"/>
          <w:b/>
          <w:sz w:val="24"/>
        </w:rPr>
        <w:t>Artículos</w:t>
      </w:r>
      <w:r>
        <w:rPr>
          <w:rFonts w:ascii="Arial" w:hAnsi="Arial"/>
          <w:b/>
          <w:spacing w:val="-23"/>
          <w:sz w:val="24"/>
        </w:rPr>
        <w:t> </w:t>
      </w:r>
      <w:r>
        <w:rPr>
          <w:rFonts w:ascii="Arial" w:hAnsi="Arial"/>
          <w:b/>
          <w:sz w:val="24"/>
        </w:rPr>
        <w:t>de</w:t>
      </w:r>
      <w:r>
        <w:rPr>
          <w:rFonts w:ascii="Arial" w:hAnsi="Arial"/>
          <w:b/>
          <w:spacing w:val="-22"/>
          <w:sz w:val="24"/>
        </w:rPr>
        <w:t> </w:t>
      </w:r>
      <w:r>
        <w:rPr>
          <w:rFonts w:ascii="Arial" w:hAnsi="Arial"/>
          <w:b/>
          <w:sz w:val="24"/>
        </w:rPr>
        <w:t>decoración</w:t>
      </w:r>
      <w:r>
        <w:rPr>
          <w:rFonts w:ascii="Arial" w:hAnsi="Arial"/>
          <w:b/>
          <w:spacing w:val="-24"/>
          <w:sz w:val="24"/>
        </w:rPr>
        <w:t> </w:t>
      </w:r>
      <w:r>
        <w:rPr>
          <w:rFonts w:ascii="Arial" w:hAnsi="Arial"/>
          <w:b/>
          <w:sz w:val="24"/>
        </w:rPr>
        <w:t>ubicados</w:t>
      </w:r>
      <w:r>
        <w:rPr>
          <w:rFonts w:ascii="Arial" w:hAnsi="Arial"/>
          <w:b/>
          <w:spacing w:val="-22"/>
          <w:sz w:val="24"/>
        </w:rPr>
        <w:t> </w:t>
      </w:r>
      <w:r>
        <w:rPr>
          <w:rFonts w:ascii="Arial" w:hAnsi="Arial"/>
          <w:b/>
          <w:sz w:val="24"/>
        </w:rPr>
        <w:t>en</w:t>
      </w:r>
      <w:r>
        <w:rPr>
          <w:rFonts w:ascii="Arial" w:hAnsi="Arial"/>
          <w:b/>
          <w:spacing w:val="-23"/>
          <w:sz w:val="24"/>
        </w:rPr>
        <w:t> </w:t>
      </w:r>
      <w:r>
        <w:rPr>
          <w:rFonts w:ascii="Arial" w:hAnsi="Arial"/>
          <w:b/>
          <w:sz w:val="24"/>
        </w:rPr>
        <w:t>el</w:t>
      </w:r>
      <w:r>
        <w:rPr>
          <w:rFonts w:ascii="Arial" w:hAnsi="Arial"/>
          <w:b/>
          <w:spacing w:val="-23"/>
          <w:sz w:val="24"/>
        </w:rPr>
        <w:t> </w:t>
      </w:r>
      <w:r>
        <w:rPr>
          <w:rFonts w:ascii="Arial" w:hAnsi="Arial"/>
          <w:b/>
          <w:sz w:val="24"/>
        </w:rPr>
        <w:t>despacho.</w:t>
      </w:r>
      <w:r>
        <w:rPr>
          <w:rFonts w:ascii="Arial" w:hAnsi="Arial"/>
          <w:b/>
          <w:spacing w:val="-22"/>
          <w:sz w:val="24"/>
        </w:rPr>
        <w:t> </w:t>
      </w:r>
      <w:r>
        <w:rPr>
          <w:rFonts w:ascii="Arial" w:hAnsi="Arial"/>
          <w:b/>
          <w:sz w:val="24"/>
        </w:rPr>
        <w:t>Formato</w:t>
      </w:r>
      <w:r>
        <w:rPr>
          <w:rFonts w:ascii="Arial" w:hAnsi="Arial"/>
          <w:b/>
          <w:spacing w:val="-24"/>
          <w:sz w:val="24"/>
        </w:rPr>
        <w:t> </w:t>
      </w:r>
      <w:r>
        <w:rPr>
          <w:rFonts w:ascii="Arial" w:hAnsi="Arial"/>
          <w:b/>
          <w:sz w:val="24"/>
        </w:rPr>
        <w:t>RM-08</w:t>
      </w:r>
    </w:p>
    <w:p>
      <w:pPr>
        <w:pStyle w:val="BodyText"/>
        <w:spacing w:before="9"/>
        <w:rPr>
          <w:rFonts w:ascii="Arial"/>
          <w:b/>
          <w:sz w:val="32"/>
        </w:rPr>
      </w:pPr>
    </w:p>
    <w:p>
      <w:pPr>
        <w:pStyle w:val="ListParagraph"/>
        <w:numPr>
          <w:ilvl w:val="0"/>
          <w:numId w:val="12"/>
        </w:numPr>
        <w:tabs>
          <w:tab w:pos="1519" w:val="left" w:leader="none"/>
          <w:tab w:pos="1520" w:val="left" w:leader="none"/>
        </w:tabs>
        <w:spacing w:line="240" w:lineRule="auto" w:before="0" w:after="0"/>
        <w:ind w:left="1520" w:right="0" w:hanging="1059"/>
        <w:jc w:val="left"/>
        <w:rPr>
          <w:rFonts w:ascii="Arial"/>
          <w:b/>
          <w:sz w:val="24"/>
        </w:rPr>
      </w:pPr>
      <w:r>
        <w:rPr>
          <w:rFonts w:ascii="Arial"/>
          <w:b/>
          <w:sz w:val="24"/>
        </w:rPr>
        <w:t>Accesorios</w:t>
      </w:r>
      <w:r>
        <w:rPr>
          <w:rFonts w:ascii="Arial"/>
          <w:b/>
          <w:spacing w:val="-12"/>
          <w:sz w:val="24"/>
        </w:rPr>
        <w:t> </w:t>
      </w:r>
      <w:r>
        <w:rPr>
          <w:rFonts w:ascii="Arial"/>
          <w:b/>
          <w:sz w:val="24"/>
        </w:rPr>
        <w:t>de</w:t>
      </w:r>
      <w:r>
        <w:rPr>
          <w:rFonts w:ascii="Arial"/>
          <w:b/>
          <w:spacing w:val="-12"/>
          <w:sz w:val="24"/>
        </w:rPr>
        <w:t> </w:t>
      </w:r>
      <w:r>
        <w:rPr>
          <w:rFonts w:ascii="Arial"/>
          <w:b/>
          <w:sz w:val="24"/>
        </w:rPr>
        <w:t>seguridad</w:t>
      </w:r>
      <w:r>
        <w:rPr>
          <w:rFonts w:ascii="Arial"/>
          <w:b/>
          <w:spacing w:val="-12"/>
          <w:sz w:val="24"/>
        </w:rPr>
        <w:t> </w:t>
      </w:r>
      <w:r>
        <w:rPr>
          <w:rFonts w:ascii="Arial"/>
          <w:b/>
          <w:sz w:val="24"/>
        </w:rPr>
        <w:t>y</w:t>
      </w:r>
      <w:r>
        <w:rPr>
          <w:rFonts w:ascii="Arial"/>
          <w:b/>
          <w:spacing w:val="-11"/>
          <w:sz w:val="24"/>
        </w:rPr>
        <w:t> </w:t>
      </w:r>
      <w:r>
        <w:rPr>
          <w:rFonts w:ascii="Arial"/>
          <w:b/>
          <w:sz w:val="24"/>
        </w:rPr>
        <w:t>municiones.</w:t>
      </w:r>
      <w:r>
        <w:rPr>
          <w:rFonts w:ascii="Arial"/>
          <w:b/>
          <w:spacing w:val="-11"/>
          <w:sz w:val="24"/>
        </w:rPr>
        <w:t> </w:t>
      </w:r>
      <w:r>
        <w:rPr>
          <w:rFonts w:ascii="Arial"/>
          <w:b/>
          <w:sz w:val="24"/>
        </w:rPr>
        <w:t>Formato</w:t>
      </w:r>
      <w:r>
        <w:rPr>
          <w:rFonts w:ascii="Arial"/>
          <w:b/>
          <w:spacing w:val="-13"/>
          <w:sz w:val="24"/>
        </w:rPr>
        <w:t> </w:t>
      </w:r>
      <w:r>
        <w:rPr>
          <w:rFonts w:ascii="Arial"/>
          <w:b/>
          <w:sz w:val="24"/>
        </w:rPr>
        <w:t>RM-09</w:t>
      </w:r>
    </w:p>
    <w:p>
      <w:pPr>
        <w:pStyle w:val="BodyText"/>
        <w:rPr>
          <w:rFonts w:ascii="Arial"/>
          <w:b/>
          <w:sz w:val="33"/>
        </w:rPr>
      </w:pPr>
    </w:p>
    <w:p>
      <w:pPr>
        <w:pStyle w:val="ListParagraph"/>
        <w:numPr>
          <w:ilvl w:val="0"/>
          <w:numId w:val="12"/>
        </w:numPr>
        <w:tabs>
          <w:tab w:pos="1519" w:val="left" w:leader="none"/>
          <w:tab w:pos="1520" w:val="left" w:leader="none"/>
        </w:tabs>
        <w:spacing w:line="240" w:lineRule="auto" w:before="0" w:after="0"/>
        <w:ind w:left="1520" w:right="0" w:hanging="1059"/>
        <w:jc w:val="left"/>
        <w:rPr>
          <w:rFonts w:ascii="Arial"/>
          <w:b/>
          <w:sz w:val="24"/>
        </w:rPr>
      </w:pPr>
      <w:r>
        <w:rPr>
          <w:rFonts w:ascii="Arial"/>
          <w:b/>
          <w:sz w:val="24"/>
        </w:rPr>
        <w:t>Libros y publicaciones. Formato</w:t>
      </w:r>
      <w:r>
        <w:rPr>
          <w:rFonts w:ascii="Arial"/>
          <w:b/>
          <w:spacing w:val="-29"/>
          <w:sz w:val="24"/>
        </w:rPr>
        <w:t> </w:t>
      </w:r>
      <w:r>
        <w:rPr>
          <w:rFonts w:ascii="Arial"/>
          <w:b/>
          <w:sz w:val="24"/>
        </w:rPr>
        <w:t>RM-10</w:t>
      </w:r>
    </w:p>
    <w:p>
      <w:pPr>
        <w:pStyle w:val="BodyText"/>
        <w:spacing w:before="8"/>
        <w:rPr>
          <w:rFonts w:ascii="Arial"/>
          <w:b/>
          <w:sz w:val="32"/>
        </w:rPr>
      </w:pPr>
    </w:p>
    <w:p>
      <w:pPr>
        <w:pStyle w:val="ListParagraph"/>
        <w:numPr>
          <w:ilvl w:val="0"/>
          <w:numId w:val="12"/>
        </w:numPr>
        <w:tabs>
          <w:tab w:pos="1519" w:val="left" w:leader="none"/>
          <w:tab w:pos="1520" w:val="left" w:leader="none"/>
        </w:tabs>
        <w:spacing w:line="240" w:lineRule="auto" w:before="1" w:after="0"/>
        <w:ind w:left="1520" w:right="0" w:hanging="1059"/>
        <w:jc w:val="left"/>
        <w:rPr>
          <w:rFonts w:ascii="Arial" w:hAnsi="Arial"/>
          <w:b/>
          <w:sz w:val="24"/>
        </w:rPr>
      </w:pPr>
      <w:r>
        <w:rPr>
          <w:rFonts w:ascii="Arial" w:hAnsi="Arial"/>
          <w:b/>
          <w:sz w:val="24"/>
        </w:rPr>
        <w:t>Relación</w:t>
      </w:r>
      <w:r>
        <w:rPr>
          <w:rFonts w:ascii="Arial" w:hAnsi="Arial"/>
          <w:b/>
          <w:spacing w:val="-12"/>
          <w:sz w:val="24"/>
        </w:rPr>
        <w:t> </w:t>
      </w:r>
      <w:r>
        <w:rPr>
          <w:rFonts w:ascii="Arial" w:hAnsi="Arial"/>
          <w:b/>
          <w:sz w:val="24"/>
        </w:rPr>
        <w:t>de</w:t>
      </w:r>
      <w:r>
        <w:rPr>
          <w:rFonts w:ascii="Arial" w:hAnsi="Arial"/>
          <w:b/>
          <w:spacing w:val="-9"/>
          <w:sz w:val="24"/>
        </w:rPr>
        <w:t> </w:t>
      </w:r>
      <w:r>
        <w:rPr>
          <w:rFonts w:ascii="Arial" w:hAnsi="Arial"/>
          <w:b/>
          <w:sz w:val="24"/>
        </w:rPr>
        <w:t>vehículos</w:t>
      </w:r>
      <w:r>
        <w:rPr>
          <w:rFonts w:ascii="Arial" w:hAnsi="Arial"/>
          <w:b/>
          <w:spacing w:val="-10"/>
          <w:sz w:val="24"/>
        </w:rPr>
        <w:t> </w:t>
      </w:r>
      <w:r>
        <w:rPr>
          <w:rFonts w:ascii="Arial" w:hAnsi="Arial"/>
          <w:b/>
          <w:sz w:val="24"/>
        </w:rPr>
        <w:t>siniestrados.</w:t>
      </w:r>
      <w:r>
        <w:rPr>
          <w:rFonts w:ascii="Arial" w:hAnsi="Arial"/>
          <w:b/>
          <w:spacing w:val="-10"/>
          <w:sz w:val="24"/>
        </w:rPr>
        <w:t> </w:t>
      </w:r>
      <w:r>
        <w:rPr>
          <w:rFonts w:ascii="Arial" w:hAnsi="Arial"/>
          <w:b/>
          <w:sz w:val="24"/>
        </w:rPr>
        <w:t>Formato</w:t>
      </w:r>
      <w:r>
        <w:rPr>
          <w:rFonts w:ascii="Arial" w:hAnsi="Arial"/>
          <w:b/>
          <w:spacing w:val="-12"/>
          <w:sz w:val="24"/>
        </w:rPr>
        <w:t> </w:t>
      </w:r>
      <w:r>
        <w:rPr>
          <w:rFonts w:ascii="Arial" w:hAnsi="Arial"/>
          <w:b/>
          <w:sz w:val="24"/>
        </w:rPr>
        <w:t>RM-11</w:t>
      </w:r>
    </w:p>
    <w:p>
      <w:pPr>
        <w:spacing w:after="0" w:line="240" w:lineRule="auto"/>
        <w:jc w:val="left"/>
        <w:rPr>
          <w:rFonts w:ascii="Arial" w:hAnsi="Arial"/>
          <w:sz w:val="24"/>
        </w:rPr>
        <w:sectPr>
          <w:pgSz w:w="12240" w:h="15840"/>
          <w:pgMar w:top="0" w:bottom="0" w:left="1600" w:right="1580"/>
        </w:sectPr>
      </w:pPr>
    </w:p>
    <w:p>
      <w:pPr>
        <w:pStyle w:val="BodyText"/>
        <w:rPr>
          <w:rFonts w:ascii="Arial"/>
          <w:b/>
          <w:sz w:val="20"/>
        </w:rPr>
      </w:pPr>
      <w:r>
        <w:rPr/>
        <w:pict>
          <v:group style="position:absolute;margin-left:11.715pt;margin-top:0pt;width:220.15pt;height:792pt;mso-position-horizontal-relative:page;mso-position-vertical-relative:page;z-index:-108328" coordorigin="234,0" coordsize="440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48"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4403;height:15840" type="#_x0000_t75" stroked="false">
              <v:imagedata r:id="rId49"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3"/>
        </w:rPr>
      </w:pPr>
    </w:p>
    <w:p>
      <w:pPr>
        <w:spacing w:before="131"/>
        <w:ind w:left="101" w:right="0" w:firstLine="0"/>
        <w:jc w:val="left"/>
        <w:rPr>
          <w:rFonts w:ascii="Arial" w:hAnsi="Arial"/>
          <w:b/>
          <w:sz w:val="24"/>
        </w:rPr>
      </w:pPr>
      <w:r>
        <w:rPr>
          <w:rFonts w:ascii="Arial" w:hAnsi="Arial"/>
          <w:b/>
          <w:sz w:val="24"/>
        </w:rPr>
        <w:t>ANEXO 6.- OBRA PÚBLICA.</w:t>
      </w:r>
    </w:p>
    <w:p>
      <w:pPr>
        <w:pStyle w:val="BodyText"/>
        <w:spacing w:before="6"/>
        <w:rPr>
          <w:rFonts w:ascii="Arial"/>
          <w:b/>
          <w:sz w:val="21"/>
        </w:rPr>
      </w:pPr>
    </w:p>
    <w:p>
      <w:pPr>
        <w:pStyle w:val="ListParagraph"/>
        <w:numPr>
          <w:ilvl w:val="0"/>
          <w:numId w:val="13"/>
        </w:numPr>
        <w:tabs>
          <w:tab w:pos="822" w:val="left" w:leader="none"/>
        </w:tabs>
        <w:spacing w:line="240" w:lineRule="auto" w:before="132" w:after="0"/>
        <w:ind w:left="1520" w:right="0" w:hanging="1059"/>
        <w:jc w:val="left"/>
        <w:rPr>
          <w:rFonts w:ascii="Arial" w:hAnsi="Arial"/>
          <w:b/>
          <w:sz w:val="24"/>
        </w:rPr>
      </w:pPr>
      <w:r>
        <w:rPr>
          <w:rFonts w:ascii="Arial" w:hAnsi="Arial"/>
          <w:b/>
          <w:sz w:val="24"/>
        </w:rPr>
        <w:t>Estado</w:t>
      </w:r>
      <w:r>
        <w:rPr>
          <w:rFonts w:ascii="Arial" w:hAnsi="Arial"/>
          <w:b/>
          <w:spacing w:val="-11"/>
          <w:sz w:val="24"/>
        </w:rPr>
        <w:t> </w:t>
      </w:r>
      <w:r>
        <w:rPr>
          <w:rFonts w:ascii="Arial" w:hAnsi="Arial"/>
          <w:b/>
          <w:sz w:val="24"/>
        </w:rPr>
        <w:t>de</w:t>
      </w:r>
      <w:r>
        <w:rPr>
          <w:rFonts w:ascii="Arial" w:hAnsi="Arial"/>
          <w:b/>
          <w:spacing w:val="-12"/>
          <w:sz w:val="24"/>
        </w:rPr>
        <w:t> </w:t>
      </w:r>
      <w:r>
        <w:rPr>
          <w:rFonts w:ascii="Arial" w:hAnsi="Arial"/>
          <w:b/>
          <w:sz w:val="24"/>
        </w:rPr>
        <w:t>la</w:t>
      </w:r>
      <w:r>
        <w:rPr>
          <w:rFonts w:ascii="Arial" w:hAnsi="Arial"/>
          <w:b/>
          <w:spacing w:val="-11"/>
          <w:sz w:val="24"/>
        </w:rPr>
        <w:t> </w:t>
      </w:r>
      <w:r>
        <w:rPr>
          <w:rFonts w:ascii="Arial" w:hAnsi="Arial"/>
          <w:b/>
          <w:sz w:val="24"/>
        </w:rPr>
        <w:t>obra</w:t>
      </w:r>
      <w:r>
        <w:rPr>
          <w:rFonts w:ascii="Arial" w:hAnsi="Arial"/>
          <w:b/>
          <w:spacing w:val="-11"/>
          <w:sz w:val="24"/>
        </w:rPr>
        <w:t> </w:t>
      </w:r>
      <w:r>
        <w:rPr>
          <w:rFonts w:ascii="Arial" w:hAnsi="Arial"/>
          <w:b/>
          <w:sz w:val="24"/>
        </w:rPr>
        <w:t>pública</w:t>
      </w:r>
      <w:r>
        <w:rPr>
          <w:rFonts w:ascii="Arial" w:hAnsi="Arial"/>
          <w:b/>
          <w:spacing w:val="-11"/>
          <w:sz w:val="24"/>
        </w:rPr>
        <w:t> </w:t>
      </w:r>
      <w:r>
        <w:rPr>
          <w:rFonts w:ascii="Arial" w:hAnsi="Arial"/>
          <w:b/>
          <w:sz w:val="24"/>
        </w:rPr>
        <w:t>concluida</w:t>
      </w:r>
      <w:r>
        <w:rPr>
          <w:rFonts w:ascii="Arial" w:hAnsi="Arial"/>
          <w:b/>
          <w:spacing w:val="-11"/>
          <w:sz w:val="24"/>
        </w:rPr>
        <w:t> </w:t>
      </w:r>
      <w:r>
        <w:rPr>
          <w:rFonts w:ascii="Arial" w:hAnsi="Arial"/>
          <w:b/>
          <w:sz w:val="24"/>
        </w:rPr>
        <w:t>por</w:t>
      </w:r>
      <w:r>
        <w:rPr>
          <w:rFonts w:ascii="Arial" w:hAnsi="Arial"/>
          <w:b/>
          <w:spacing w:val="-11"/>
          <w:sz w:val="24"/>
        </w:rPr>
        <w:t> </w:t>
      </w:r>
      <w:r>
        <w:rPr>
          <w:rFonts w:ascii="Arial" w:hAnsi="Arial"/>
          <w:b/>
          <w:sz w:val="24"/>
        </w:rPr>
        <w:t>contrato.</w:t>
      </w:r>
      <w:r>
        <w:rPr>
          <w:rFonts w:ascii="Arial" w:hAnsi="Arial"/>
          <w:b/>
          <w:spacing w:val="-11"/>
          <w:sz w:val="24"/>
        </w:rPr>
        <w:t> </w:t>
      </w:r>
      <w:r>
        <w:rPr>
          <w:rFonts w:ascii="Arial" w:hAnsi="Arial"/>
          <w:b/>
          <w:sz w:val="24"/>
        </w:rPr>
        <w:t>Formato</w:t>
      </w:r>
      <w:r>
        <w:rPr>
          <w:rFonts w:ascii="Arial" w:hAnsi="Arial"/>
          <w:b/>
          <w:spacing w:val="-13"/>
          <w:sz w:val="24"/>
        </w:rPr>
        <w:t> </w:t>
      </w:r>
      <w:r>
        <w:rPr>
          <w:rFonts w:ascii="Arial" w:hAnsi="Arial"/>
          <w:b/>
          <w:sz w:val="24"/>
        </w:rPr>
        <w:t>OP-01.</w:t>
      </w:r>
    </w:p>
    <w:p>
      <w:pPr>
        <w:pStyle w:val="BodyText"/>
        <w:spacing w:before="9"/>
        <w:rPr>
          <w:rFonts w:ascii="Arial"/>
          <w:b/>
          <w:sz w:val="32"/>
        </w:rPr>
      </w:pPr>
    </w:p>
    <w:p>
      <w:pPr>
        <w:pStyle w:val="ListParagraph"/>
        <w:numPr>
          <w:ilvl w:val="0"/>
          <w:numId w:val="13"/>
        </w:numPr>
        <w:tabs>
          <w:tab w:pos="1519" w:val="left" w:leader="none"/>
          <w:tab w:pos="1520" w:val="left" w:leader="none"/>
        </w:tabs>
        <w:spacing w:line="283" w:lineRule="auto" w:before="0" w:after="0"/>
        <w:ind w:left="1520" w:right="117" w:hanging="1059"/>
        <w:jc w:val="left"/>
        <w:rPr>
          <w:rFonts w:ascii="Arial" w:hAnsi="Arial"/>
          <w:b/>
          <w:sz w:val="24"/>
        </w:rPr>
      </w:pPr>
      <w:r>
        <w:rPr>
          <w:rFonts w:ascii="Arial" w:hAnsi="Arial"/>
          <w:b/>
          <w:sz w:val="24"/>
        </w:rPr>
        <w:t>Estado de la obra pública concluida por administración directa. Formato</w:t>
      </w:r>
      <w:r>
        <w:rPr>
          <w:rFonts w:ascii="Arial" w:hAnsi="Arial"/>
          <w:b/>
          <w:spacing w:val="-7"/>
          <w:sz w:val="24"/>
        </w:rPr>
        <w:t> </w:t>
      </w:r>
      <w:r>
        <w:rPr>
          <w:rFonts w:ascii="Arial" w:hAnsi="Arial"/>
          <w:b/>
          <w:sz w:val="24"/>
        </w:rPr>
        <w:t>OP-02.</w:t>
      </w:r>
    </w:p>
    <w:p>
      <w:pPr>
        <w:pStyle w:val="BodyText"/>
        <w:spacing w:before="8"/>
        <w:rPr>
          <w:rFonts w:ascii="Arial"/>
          <w:b/>
          <w:sz w:val="28"/>
        </w:rPr>
      </w:pPr>
    </w:p>
    <w:p>
      <w:pPr>
        <w:pStyle w:val="ListParagraph"/>
        <w:numPr>
          <w:ilvl w:val="0"/>
          <w:numId w:val="13"/>
        </w:numPr>
        <w:tabs>
          <w:tab w:pos="822" w:val="left" w:leader="none"/>
        </w:tabs>
        <w:spacing w:line="240" w:lineRule="auto" w:before="0" w:after="0"/>
        <w:ind w:left="1520" w:right="0" w:hanging="1059"/>
        <w:jc w:val="left"/>
        <w:rPr>
          <w:rFonts w:ascii="Arial" w:hAnsi="Arial"/>
          <w:b/>
          <w:sz w:val="24"/>
        </w:rPr>
      </w:pPr>
      <w:r>
        <w:rPr>
          <w:rFonts w:ascii="Arial" w:hAnsi="Arial"/>
          <w:b/>
          <w:sz w:val="24"/>
        </w:rPr>
        <w:t>Estado</w:t>
      </w:r>
      <w:r>
        <w:rPr>
          <w:rFonts w:ascii="Arial" w:hAnsi="Arial"/>
          <w:b/>
          <w:spacing w:val="-11"/>
          <w:sz w:val="24"/>
        </w:rPr>
        <w:t> </w:t>
      </w:r>
      <w:r>
        <w:rPr>
          <w:rFonts w:ascii="Arial" w:hAnsi="Arial"/>
          <w:b/>
          <w:sz w:val="24"/>
        </w:rPr>
        <w:t>de</w:t>
      </w:r>
      <w:r>
        <w:rPr>
          <w:rFonts w:ascii="Arial" w:hAnsi="Arial"/>
          <w:b/>
          <w:spacing w:val="-11"/>
          <w:sz w:val="24"/>
        </w:rPr>
        <w:t> </w:t>
      </w:r>
      <w:r>
        <w:rPr>
          <w:rFonts w:ascii="Arial" w:hAnsi="Arial"/>
          <w:b/>
          <w:sz w:val="24"/>
        </w:rPr>
        <w:t>la</w:t>
      </w:r>
      <w:r>
        <w:rPr>
          <w:rFonts w:ascii="Arial" w:hAnsi="Arial"/>
          <w:b/>
          <w:spacing w:val="-11"/>
          <w:sz w:val="24"/>
        </w:rPr>
        <w:t> </w:t>
      </w:r>
      <w:r>
        <w:rPr>
          <w:rFonts w:ascii="Arial" w:hAnsi="Arial"/>
          <w:b/>
          <w:sz w:val="24"/>
        </w:rPr>
        <w:t>obra</w:t>
      </w:r>
      <w:r>
        <w:rPr>
          <w:rFonts w:ascii="Arial" w:hAnsi="Arial"/>
          <w:b/>
          <w:spacing w:val="-11"/>
          <w:sz w:val="24"/>
        </w:rPr>
        <w:t> </w:t>
      </w:r>
      <w:r>
        <w:rPr>
          <w:rFonts w:ascii="Arial" w:hAnsi="Arial"/>
          <w:b/>
          <w:sz w:val="24"/>
        </w:rPr>
        <w:t>pública</w:t>
      </w:r>
      <w:r>
        <w:rPr>
          <w:rFonts w:ascii="Arial" w:hAnsi="Arial"/>
          <w:b/>
          <w:spacing w:val="-11"/>
          <w:sz w:val="24"/>
        </w:rPr>
        <w:t> </w:t>
      </w:r>
      <w:r>
        <w:rPr>
          <w:rFonts w:ascii="Arial" w:hAnsi="Arial"/>
          <w:b/>
          <w:sz w:val="24"/>
        </w:rPr>
        <w:t>en</w:t>
      </w:r>
      <w:r>
        <w:rPr>
          <w:rFonts w:ascii="Arial" w:hAnsi="Arial"/>
          <w:b/>
          <w:spacing w:val="-13"/>
          <w:sz w:val="24"/>
        </w:rPr>
        <w:t> </w:t>
      </w:r>
      <w:r>
        <w:rPr>
          <w:rFonts w:ascii="Arial" w:hAnsi="Arial"/>
          <w:b/>
          <w:sz w:val="24"/>
        </w:rPr>
        <w:t>proceso</w:t>
      </w:r>
      <w:r>
        <w:rPr>
          <w:rFonts w:ascii="Arial" w:hAnsi="Arial"/>
          <w:b/>
          <w:spacing w:val="-10"/>
          <w:sz w:val="24"/>
        </w:rPr>
        <w:t> </w:t>
      </w:r>
      <w:r>
        <w:rPr>
          <w:rFonts w:ascii="Arial" w:hAnsi="Arial"/>
          <w:b/>
          <w:sz w:val="24"/>
        </w:rPr>
        <w:t>por</w:t>
      </w:r>
      <w:r>
        <w:rPr>
          <w:rFonts w:ascii="Arial" w:hAnsi="Arial"/>
          <w:b/>
          <w:spacing w:val="-11"/>
          <w:sz w:val="24"/>
        </w:rPr>
        <w:t> </w:t>
      </w:r>
      <w:r>
        <w:rPr>
          <w:rFonts w:ascii="Arial" w:hAnsi="Arial"/>
          <w:b/>
          <w:sz w:val="24"/>
        </w:rPr>
        <w:t>contrato.</w:t>
      </w:r>
      <w:r>
        <w:rPr>
          <w:rFonts w:ascii="Arial" w:hAnsi="Arial"/>
          <w:b/>
          <w:spacing w:val="-11"/>
          <w:sz w:val="24"/>
        </w:rPr>
        <w:t> </w:t>
      </w:r>
      <w:r>
        <w:rPr>
          <w:rFonts w:ascii="Arial" w:hAnsi="Arial"/>
          <w:b/>
          <w:sz w:val="24"/>
        </w:rPr>
        <w:t>Formato</w:t>
      </w:r>
      <w:r>
        <w:rPr>
          <w:rFonts w:ascii="Arial" w:hAnsi="Arial"/>
          <w:b/>
          <w:spacing w:val="-13"/>
          <w:sz w:val="24"/>
        </w:rPr>
        <w:t> </w:t>
      </w:r>
      <w:r>
        <w:rPr>
          <w:rFonts w:ascii="Arial" w:hAnsi="Arial"/>
          <w:b/>
          <w:sz w:val="24"/>
        </w:rPr>
        <w:t>OP-03.</w:t>
      </w:r>
    </w:p>
    <w:p>
      <w:pPr>
        <w:pStyle w:val="BodyText"/>
        <w:spacing w:before="9"/>
        <w:rPr>
          <w:rFonts w:ascii="Arial"/>
          <w:b/>
          <w:sz w:val="32"/>
        </w:rPr>
      </w:pPr>
    </w:p>
    <w:p>
      <w:pPr>
        <w:pStyle w:val="ListParagraph"/>
        <w:numPr>
          <w:ilvl w:val="0"/>
          <w:numId w:val="13"/>
        </w:numPr>
        <w:tabs>
          <w:tab w:pos="1519" w:val="left" w:leader="none"/>
          <w:tab w:pos="1520" w:val="left" w:leader="none"/>
        </w:tabs>
        <w:spacing w:line="283" w:lineRule="auto" w:before="0" w:after="0"/>
        <w:ind w:left="1520" w:right="117" w:hanging="1059"/>
        <w:jc w:val="left"/>
        <w:rPr>
          <w:rFonts w:ascii="Arial" w:hAnsi="Arial"/>
          <w:b/>
          <w:sz w:val="24"/>
        </w:rPr>
      </w:pPr>
      <w:r>
        <w:rPr>
          <w:rFonts w:ascii="Arial" w:hAnsi="Arial"/>
          <w:b/>
          <w:sz w:val="24"/>
        </w:rPr>
        <w:t>Estado de la obra pública en proceso por administración directa. Formato</w:t>
      </w:r>
      <w:r>
        <w:rPr>
          <w:rFonts w:ascii="Arial" w:hAnsi="Arial"/>
          <w:b/>
          <w:spacing w:val="-7"/>
          <w:sz w:val="24"/>
        </w:rPr>
        <w:t> </w:t>
      </w:r>
      <w:r>
        <w:rPr>
          <w:rFonts w:ascii="Arial" w:hAnsi="Arial"/>
          <w:b/>
          <w:sz w:val="24"/>
        </w:rPr>
        <w:t>OP-04.</w:t>
      </w:r>
    </w:p>
    <w:p>
      <w:pPr>
        <w:pStyle w:val="BodyText"/>
        <w:rPr>
          <w:rFonts w:ascii="Arial"/>
          <w:b/>
          <w:sz w:val="26"/>
        </w:rPr>
      </w:pPr>
    </w:p>
    <w:p>
      <w:pPr>
        <w:pStyle w:val="ListParagraph"/>
        <w:numPr>
          <w:ilvl w:val="0"/>
          <w:numId w:val="13"/>
        </w:numPr>
        <w:tabs>
          <w:tab w:pos="1519" w:val="left" w:leader="none"/>
          <w:tab w:pos="1520" w:val="left" w:leader="none"/>
        </w:tabs>
        <w:spacing w:line="261" w:lineRule="auto" w:before="0" w:after="0"/>
        <w:ind w:left="1520" w:right="115" w:hanging="1059"/>
        <w:jc w:val="left"/>
        <w:rPr>
          <w:rFonts w:ascii="Arial" w:hAnsi="Arial"/>
          <w:b/>
          <w:sz w:val="24"/>
        </w:rPr>
      </w:pPr>
      <w:r>
        <w:rPr>
          <w:rFonts w:ascii="Arial" w:hAnsi="Arial"/>
          <w:b/>
          <w:sz w:val="24"/>
        </w:rPr>
        <w:t>Relación de expedientes técnicos unitarios de obras y acciones</w:t>
      </w:r>
      <w:r>
        <w:rPr>
          <w:sz w:val="24"/>
        </w:rPr>
        <w:t>. </w:t>
      </w:r>
      <w:r>
        <w:rPr>
          <w:rFonts w:ascii="Arial" w:hAnsi="Arial"/>
          <w:b/>
          <w:sz w:val="24"/>
        </w:rPr>
        <w:t>Formato</w:t>
      </w:r>
      <w:r>
        <w:rPr>
          <w:rFonts w:ascii="Arial" w:hAnsi="Arial"/>
          <w:b/>
          <w:spacing w:val="-7"/>
          <w:sz w:val="24"/>
        </w:rPr>
        <w:t> </w:t>
      </w:r>
      <w:r>
        <w:rPr>
          <w:rFonts w:ascii="Arial" w:hAnsi="Arial"/>
          <w:b/>
          <w:sz w:val="24"/>
        </w:rPr>
        <w:t>OP-05.</w:t>
      </w:r>
    </w:p>
    <w:p>
      <w:pPr>
        <w:pStyle w:val="BodyText"/>
        <w:ind w:left="101"/>
      </w:pPr>
      <w:r>
        <w:rPr/>
        <w:t>Se anexará al formato la relación de los expedientes con los datos necesarios para su identificación.</w:t>
      </w:r>
    </w:p>
    <w:p>
      <w:pPr>
        <w:pStyle w:val="BodyText"/>
        <w:spacing w:before="1"/>
        <w:rPr>
          <w:sz w:val="26"/>
        </w:rPr>
      </w:pPr>
    </w:p>
    <w:p>
      <w:pPr>
        <w:pStyle w:val="Heading1"/>
        <w:ind w:left="101" w:firstLine="0"/>
      </w:pPr>
      <w:r>
        <w:rPr>
          <w:u w:val="single"/>
        </w:rPr>
        <w:t>ANEXO 7.- ARCHIVOS Y DOCUMENTOS.</w:t>
      </w:r>
    </w:p>
    <w:p>
      <w:pPr>
        <w:pStyle w:val="BodyText"/>
        <w:spacing w:before="8"/>
        <w:rPr>
          <w:rFonts w:ascii="Arial"/>
          <w:b/>
          <w:sz w:val="32"/>
        </w:rPr>
      </w:pPr>
    </w:p>
    <w:p>
      <w:pPr>
        <w:pStyle w:val="ListParagraph"/>
        <w:numPr>
          <w:ilvl w:val="0"/>
          <w:numId w:val="14"/>
        </w:numPr>
        <w:tabs>
          <w:tab w:pos="1519" w:val="left" w:leader="none"/>
          <w:tab w:pos="1520" w:val="left" w:leader="none"/>
        </w:tabs>
        <w:spacing w:line="283" w:lineRule="auto" w:before="1" w:after="0"/>
        <w:ind w:left="1520" w:right="117" w:hanging="1059"/>
        <w:jc w:val="left"/>
        <w:rPr>
          <w:rFonts w:ascii="Arial" w:hAnsi="Arial"/>
          <w:b/>
          <w:sz w:val="24"/>
        </w:rPr>
      </w:pPr>
      <w:r>
        <w:rPr>
          <w:rFonts w:ascii="Arial" w:hAnsi="Arial"/>
          <w:b/>
          <w:sz w:val="24"/>
        </w:rPr>
        <w:t>Relación de los principales programas y proyectos ejecutados. Formato</w:t>
      </w:r>
      <w:r>
        <w:rPr>
          <w:rFonts w:ascii="Arial" w:hAnsi="Arial"/>
          <w:b/>
          <w:spacing w:val="-7"/>
          <w:sz w:val="24"/>
        </w:rPr>
        <w:t> </w:t>
      </w:r>
      <w:r>
        <w:rPr>
          <w:rFonts w:ascii="Arial" w:hAnsi="Arial"/>
          <w:b/>
          <w:sz w:val="24"/>
        </w:rPr>
        <w:t>AyD-01.</w:t>
      </w:r>
    </w:p>
    <w:p>
      <w:pPr>
        <w:pStyle w:val="BodyText"/>
        <w:spacing w:before="5"/>
        <w:rPr>
          <w:rFonts w:ascii="Arial"/>
          <w:b/>
          <w:sz w:val="28"/>
        </w:rPr>
      </w:pPr>
    </w:p>
    <w:p>
      <w:pPr>
        <w:pStyle w:val="ListParagraph"/>
        <w:numPr>
          <w:ilvl w:val="0"/>
          <w:numId w:val="14"/>
        </w:numPr>
        <w:tabs>
          <w:tab w:pos="822" w:val="left" w:leader="none"/>
        </w:tabs>
        <w:spacing w:line="240" w:lineRule="auto" w:before="1" w:after="0"/>
        <w:ind w:left="821" w:right="0" w:hanging="360"/>
        <w:jc w:val="left"/>
        <w:rPr>
          <w:rFonts w:ascii="Arial" w:hAnsi="Arial"/>
          <w:b/>
          <w:sz w:val="24"/>
        </w:rPr>
      </w:pPr>
      <w:r>
        <w:rPr>
          <w:rFonts w:ascii="Arial" w:hAnsi="Arial"/>
          <w:b/>
          <w:sz w:val="24"/>
        </w:rPr>
        <w:t>Relación</w:t>
      </w:r>
      <w:r>
        <w:rPr>
          <w:rFonts w:ascii="Arial" w:hAnsi="Arial"/>
          <w:b/>
          <w:spacing w:val="-17"/>
          <w:sz w:val="24"/>
        </w:rPr>
        <w:t> </w:t>
      </w:r>
      <w:r>
        <w:rPr>
          <w:rFonts w:ascii="Arial" w:hAnsi="Arial"/>
          <w:b/>
          <w:sz w:val="24"/>
        </w:rPr>
        <w:t>de</w:t>
      </w:r>
      <w:r>
        <w:rPr>
          <w:rFonts w:ascii="Arial" w:hAnsi="Arial"/>
          <w:b/>
          <w:spacing w:val="-15"/>
          <w:sz w:val="24"/>
        </w:rPr>
        <w:t> </w:t>
      </w:r>
      <w:r>
        <w:rPr>
          <w:rFonts w:ascii="Arial" w:hAnsi="Arial"/>
          <w:b/>
          <w:sz w:val="24"/>
        </w:rPr>
        <w:t>contratos</w:t>
      </w:r>
      <w:r>
        <w:rPr>
          <w:rFonts w:ascii="Arial" w:hAnsi="Arial"/>
          <w:b/>
          <w:spacing w:val="-16"/>
          <w:sz w:val="24"/>
        </w:rPr>
        <w:t> </w:t>
      </w:r>
      <w:r>
        <w:rPr>
          <w:rFonts w:ascii="Arial" w:hAnsi="Arial"/>
          <w:b/>
          <w:sz w:val="24"/>
        </w:rPr>
        <w:t>vigentes</w:t>
      </w:r>
      <w:r>
        <w:rPr>
          <w:rFonts w:ascii="Arial" w:hAnsi="Arial"/>
          <w:b/>
          <w:spacing w:val="-13"/>
          <w:sz w:val="24"/>
        </w:rPr>
        <w:t> </w:t>
      </w:r>
      <w:r>
        <w:rPr>
          <w:rFonts w:ascii="Arial" w:hAnsi="Arial"/>
          <w:b/>
          <w:sz w:val="24"/>
        </w:rPr>
        <w:t>de</w:t>
      </w:r>
      <w:r>
        <w:rPr>
          <w:rFonts w:ascii="Arial" w:hAnsi="Arial"/>
          <w:b/>
          <w:spacing w:val="-15"/>
          <w:sz w:val="24"/>
        </w:rPr>
        <w:t> </w:t>
      </w:r>
      <w:r>
        <w:rPr>
          <w:rFonts w:ascii="Arial" w:hAnsi="Arial"/>
          <w:b/>
          <w:sz w:val="24"/>
        </w:rPr>
        <w:t>diversa</w:t>
      </w:r>
      <w:r>
        <w:rPr>
          <w:rFonts w:ascii="Arial" w:hAnsi="Arial"/>
          <w:b/>
          <w:spacing w:val="-15"/>
          <w:sz w:val="24"/>
        </w:rPr>
        <w:t> </w:t>
      </w:r>
      <w:r>
        <w:rPr>
          <w:rFonts w:ascii="Arial" w:hAnsi="Arial"/>
          <w:b/>
          <w:sz w:val="24"/>
        </w:rPr>
        <w:t>índole.</w:t>
      </w:r>
      <w:r>
        <w:rPr>
          <w:rFonts w:ascii="Arial" w:hAnsi="Arial"/>
          <w:b/>
          <w:spacing w:val="-14"/>
          <w:sz w:val="24"/>
        </w:rPr>
        <w:t> </w:t>
      </w:r>
      <w:r>
        <w:rPr>
          <w:rFonts w:ascii="Arial" w:hAnsi="Arial"/>
          <w:b/>
          <w:sz w:val="24"/>
        </w:rPr>
        <w:t>Formato</w:t>
      </w:r>
      <w:r>
        <w:rPr>
          <w:rFonts w:ascii="Arial" w:hAnsi="Arial"/>
          <w:b/>
          <w:spacing w:val="-16"/>
          <w:sz w:val="24"/>
        </w:rPr>
        <w:t> </w:t>
      </w:r>
      <w:r>
        <w:rPr>
          <w:rFonts w:ascii="Arial" w:hAnsi="Arial"/>
          <w:b/>
          <w:sz w:val="24"/>
        </w:rPr>
        <w:t>AyD-02.</w:t>
      </w:r>
    </w:p>
    <w:p>
      <w:pPr>
        <w:pStyle w:val="BodyText"/>
        <w:spacing w:before="11"/>
        <w:rPr>
          <w:rFonts w:ascii="Arial"/>
          <w:b/>
          <w:sz w:val="32"/>
        </w:rPr>
      </w:pPr>
    </w:p>
    <w:p>
      <w:pPr>
        <w:pStyle w:val="ListParagraph"/>
        <w:numPr>
          <w:ilvl w:val="0"/>
          <w:numId w:val="14"/>
        </w:numPr>
        <w:tabs>
          <w:tab w:pos="1519" w:val="left" w:leader="none"/>
          <w:tab w:pos="1520" w:val="left" w:leader="none"/>
        </w:tabs>
        <w:spacing w:line="283" w:lineRule="auto" w:before="0" w:after="0"/>
        <w:ind w:left="1520" w:right="115" w:hanging="1059"/>
        <w:jc w:val="both"/>
        <w:rPr>
          <w:rFonts w:ascii="Arial" w:hAnsi="Arial"/>
          <w:b/>
          <w:sz w:val="24"/>
        </w:rPr>
      </w:pPr>
      <w:r>
        <w:rPr>
          <w:rFonts w:ascii="Arial" w:hAnsi="Arial"/>
          <w:b/>
          <w:sz w:val="24"/>
        </w:rPr>
        <w:t>Relación</w:t>
      </w:r>
      <w:r>
        <w:rPr>
          <w:rFonts w:ascii="Arial" w:hAnsi="Arial"/>
          <w:b/>
          <w:spacing w:val="-9"/>
          <w:sz w:val="24"/>
        </w:rPr>
        <w:t> </w:t>
      </w:r>
      <w:r>
        <w:rPr>
          <w:rFonts w:ascii="Arial" w:hAnsi="Arial"/>
          <w:b/>
          <w:sz w:val="24"/>
        </w:rPr>
        <w:t>de</w:t>
      </w:r>
      <w:r>
        <w:rPr>
          <w:rFonts w:ascii="Arial" w:hAnsi="Arial"/>
          <w:b/>
          <w:spacing w:val="-7"/>
          <w:sz w:val="24"/>
        </w:rPr>
        <w:t> </w:t>
      </w:r>
      <w:r>
        <w:rPr>
          <w:rFonts w:ascii="Arial" w:hAnsi="Arial"/>
          <w:b/>
          <w:sz w:val="24"/>
        </w:rPr>
        <w:t>procedimientos</w:t>
      </w:r>
      <w:r>
        <w:rPr>
          <w:rFonts w:ascii="Arial" w:hAnsi="Arial"/>
          <w:b/>
          <w:spacing w:val="-9"/>
          <w:sz w:val="24"/>
        </w:rPr>
        <w:t> </w:t>
      </w:r>
      <w:r>
        <w:rPr>
          <w:rFonts w:ascii="Arial" w:hAnsi="Arial"/>
          <w:b/>
          <w:sz w:val="24"/>
        </w:rPr>
        <w:t>fiscales,</w:t>
      </w:r>
      <w:r>
        <w:rPr>
          <w:rFonts w:ascii="Arial" w:hAnsi="Arial"/>
          <w:b/>
          <w:spacing w:val="-8"/>
          <w:sz w:val="24"/>
        </w:rPr>
        <w:t> </w:t>
      </w:r>
      <w:r>
        <w:rPr>
          <w:rFonts w:ascii="Arial" w:hAnsi="Arial"/>
          <w:b/>
          <w:sz w:val="24"/>
        </w:rPr>
        <w:t>administrativos,</w:t>
      </w:r>
      <w:r>
        <w:rPr>
          <w:rFonts w:ascii="Arial" w:hAnsi="Arial"/>
          <w:b/>
          <w:spacing w:val="-9"/>
          <w:sz w:val="24"/>
        </w:rPr>
        <w:t> </w:t>
      </w:r>
      <w:r>
        <w:rPr>
          <w:rFonts w:ascii="Arial" w:hAnsi="Arial"/>
          <w:b/>
          <w:sz w:val="24"/>
        </w:rPr>
        <w:t>laborales</w:t>
      </w:r>
      <w:r>
        <w:rPr>
          <w:rFonts w:ascii="Arial" w:hAnsi="Arial"/>
          <w:b/>
          <w:spacing w:val="-9"/>
          <w:sz w:val="24"/>
        </w:rPr>
        <w:t> </w:t>
      </w:r>
      <w:r>
        <w:rPr>
          <w:rFonts w:ascii="Arial" w:hAnsi="Arial"/>
          <w:b/>
          <w:sz w:val="24"/>
        </w:rPr>
        <w:t>o judiciales promovidos en contra y por el municipio de Oaxaca de </w:t>
      </w:r>
      <w:r>
        <w:rPr>
          <w:rFonts w:ascii="Arial" w:hAnsi="Arial"/>
          <w:b/>
          <w:w w:val="48"/>
          <w:sz w:val="24"/>
        </w:rPr>
        <w:t>J</w:t>
      </w:r>
      <w:r>
        <w:rPr>
          <w:rFonts w:ascii="Arial" w:hAnsi="Arial"/>
          <w:b/>
          <w:spacing w:val="-1"/>
          <w:w w:val="100"/>
          <w:sz w:val="24"/>
        </w:rPr>
        <w:t>u</w:t>
      </w:r>
      <w:r>
        <w:rPr>
          <w:rFonts w:ascii="Arial" w:hAnsi="Arial"/>
          <w:b/>
          <w:spacing w:val="1"/>
          <w:w w:val="100"/>
          <w:sz w:val="24"/>
        </w:rPr>
        <w:t>á</w:t>
      </w:r>
      <w:r>
        <w:rPr>
          <w:rFonts w:ascii="Arial" w:hAnsi="Arial"/>
          <w:b/>
          <w:w w:val="104"/>
          <w:sz w:val="24"/>
        </w:rPr>
        <w:t>r</w:t>
      </w:r>
      <w:r>
        <w:rPr>
          <w:rFonts w:ascii="Arial" w:hAnsi="Arial"/>
          <w:b/>
          <w:spacing w:val="-1"/>
          <w:w w:val="100"/>
          <w:sz w:val="24"/>
        </w:rPr>
        <w:t>e</w:t>
      </w:r>
      <w:r>
        <w:rPr>
          <w:rFonts w:ascii="Arial" w:hAnsi="Arial"/>
          <w:b/>
          <w:w w:val="93"/>
          <w:sz w:val="24"/>
        </w:rPr>
        <w:t>z</w:t>
      </w:r>
      <w:r>
        <w:rPr>
          <w:rFonts w:ascii="Arial" w:hAnsi="Arial"/>
          <w:b/>
          <w:w w:val="88"/>
          <w:sz w:val="24"/>
        </w:rPr>
        <w:t>,</w:t>
      </w:r>
      <w:r>
        <w:rPr>
          <w:rFonts w:ascii="Arial" w:hAnsi="Arial"/>
          <w:b/>
          <w:spacing w:val="-4"/>
          <w:sz w:val="24"/>
        </w:rPr>
        <w:t> </w:t>
      </w:r>
      <w:r>
        <w:rPr>
          <w:rFonts w:ascii="Arial" w:hAnsi="Arial"/>
          <w:b/>
          <w:w w:val="85"/>
          <w:sz w:val="24"/>
        </w:rPr>
        <w:t>c</w:t>
      </w:r>
      <w:r>
        <w:rPr>
          <w:rFonts w:ascii="Arial" w:hAnsi="Arial"/>
          <w:b/>
          <w:spacing w:val="-1"/>
          <w:w w:val="95"/>
          <w:sz w:val="24"/>
        </w:rPr>
        <w:t>on</w:t>
      </w:r>
      <w:r>
        <w:rPr>
          <w:rFonts w:ascii="Arial" w:hAnsi="Arial"/>
          <w:b/>
          <w:w w:val="95"/>
          <w:sz w:val="24"/>
        </w:rPr>
        <w:t>c</w:t>
      </w:r>
      <w:r>
        <w:rPr>
          <w:rFonts w:ascii="Arial" w:hAnsi="Arial"/>
          <w:b/>
          <w:spacing w:val="-1"/>
          <w:w w:val="91"/>
          <w:sz w:val="24"/>
        </w:rPr>
        <w:t>l</w:t>
      </w:r>
      <w:r>
        <w:rPr>
          <w:rFonts w:ascii="Arial" w:hAnsi="Arial"/>
          <w:b/>
          <w:spacing w:val="1"/>
          <w:w w:val="100"/>
          <w:sz w:val="24"/>
        </w:rPr>
        <w:t>u</w:t>
      </w:r>
      <w:r>
        <w:rPr>
          <w:rFonts w:ascii="Arial" w:hAnsi="Arial"/>
          <w:b/>
          <w:spacing w:val="-1"/>
          <w:w w:val="91"/>
          <w:sz w:val="24"/>
        </w:rPr>
        <w:t>i</w:t>
      </w:r>
      <w:r>
        <w:rPr>
          <w:rFonts w:ascii="Arial" w:hAnsi="Arial"/>
          <w:b/>
          <w:spacing w:val="-1"/>
          <w:w w:val="100"/>
          <w:sz w:val="24"/>
        </w:rPr>
        <w:t>d</w:t>
      </w:r>
      <w:r>
        <w:rPr>
          <w:rFonts w:ascii="Arial" w:hAnsi="Arial"/>
          <w:b/>
          <w:spacing w:val="-1"/>
          <w:w w:val="92"/>
          <w:sz w:val="24"/>
        </w:rPr>
        <w:t>o</w:t>
      </w:r>
      <w:r>
        <w:rPr>
          <w:rFonts w:ascii="Arial" w:hAnsi="Arial"/>
          <w:b/>
          <w:w w:val="92"/>
          <w:sz w:val="24"/>
        </w:rPr>
        <w:t>s</w:t>
      </w:r>
      <w:r>
        <w:rPr>
          <w:rFonts w:ascii="Arial" w:hAnsi="Arial"/>
          <w:b/>
          <w:spacing w:val="-2"/>
          <w:sz w:val="24"/>
        </w:rPr>
        <w:t> </w:t>
      </w:r>
      <w:r>
        <w:rPr>
          <w:rFonts w:ascii="Arial" w:hAnsi="Arial"/>
          <w:b/>
          <w:w w:val="90"/>
          <w:sz w:val="24"/>
        </w:rPr>
        <w:t>y</w:t>
      </w:r>
      <w:r>
        <w:rPr>
          <w:rFonts w:ascii="Arial" w:hAnsi="Arial"/>
          <w:b/>
          <w:spacing w:val="-6"/>
          <w:sz w:val="24"/>
        </w:rPr>
        <w:t> </w:t>
      </w:r>
      <w:r>
        <w:rPr>
          <w:rFonts w:ascii="Arial" w:hAnsi="Arial"/>
          <w:b/>
          <w:spacing w:val="-1"/>
          <w:w w:val="100"/>
          <w:sz w:val="24"/>
        </w:rPr>
        <w:t>e</w:t>
      </w:r>
      <w:r>
        <w:rPr>
          <w:rFonts w:ascii="Arial" w:hAnsi="Arial"/>
          <w:b/>
          <w:w w:val="100"/>
          <w:sz w:val="24"/>
        </w:rPr>
        <w:t>n</w:t>
      </w:r>
      <w:r>
        <w:rPr>
          <w:rFonts w:ascii="Arial" w:hAnsi="Arial"/>
          <w:b/>
          <w:spacing w:val="-3"/>
          <w:sz w:val="24"/>
        </w:rPr>
        <w:t> </w:t>
      </w:r>
      <w:r>
        <w:rPr>
          <w:rFonts w:ascii="Arial" w:hAnsi="Arial"/>
          <w:b/>
          <w:spacing w:val="-1"/>
          <w:w w:val="100"/>
          <w:sz w:val="24"/>
        </w:rPr>
        <w:t>p</w:t>
      </w:r>
      <w:r>
        <w:rPr>
          <w:rFonts w:ascii="Arial" w:hAnsi="Arial"/>
          <w:b/>
          <w:w w:val="104"/>
          <w:sz w:val="24"/>
        </w:rPr>
        <w:t>r</w:t>
      </w:r>
      <w:r>
        <w:rPr>
          <w:rFonts w:ascii="Arial" w:hAnsi="Arial"/>
          <w:b/>
          <w:spacing w:val="-1"/>
          <w:w w:val="92"/>
          <w:sz w:val="24"/>
        </w:rPr>
        <w:t>o</w:t>
      </w:r>
      <w:r>
        <w:rPr>
          <w:rFonts w:ascii="Arial" w:hAnsi="Arial"/>
          <w:b/>
          <w:w w:val="92"/>
          <w:sz w:val="24"/>
        </w:rPr>
        <w:t>c</w:t>
      </w:r>
      <w:r>
        <w:rPr>
          <w:rFonts w:ascii="Arial" w:hAnsi="Arial"/>
          <w:b/>
          <w:spacing w:val="-1"/>
          <w:w w:val="100"/>
          <w:sz w:val="24"/>
        </w:rPr>
        <w:t>e</w:t>
      </w:r>
      <w:r>
        <w:rPr>
          <w:rFonts w:ascii="Arial" w:hAnsi="Arial"/>
          <w:b/>
          <w:w w:val="85"/>
          <w:sz w:val="24"/>
        </w:rPr>
        <w:t>s</w:t>
      </w:r>
      <w:r>
        <w:rPr>
          <w:rFonts w:ascii="Arial" w:hAnsi="Arial"/>
          <w:b/>
          <w:spacing w:val="-1"/>
          <w:w w:val="97"/>
          <w:sz w:val="24"/>
        </w:rPr>
        <w:t>o</w:t>
      </w:r>
      <w:r>
        <w:rPr>
          <w:rFonts w:ascii="Arial" w:hAnsi="Arial"/>
          <w:b/>
          <w:w w:val="97"/>
          <w:sz w:val="24"/>
        </w:rPr>
        <w:t>.</w:t>
      </w:r>
      <w:r>
        <w:rPr>
          <w:rFonts w:ascii="Arial" w:hAnsi="Arial"/>
          <w:b/>
          <w:spacing w:val="-4"/>
          <w:sz w:val="24"/>
        </w:rPr>
        <w:t> </w:t>
      </w:r>
      <w:r>
        <w:rPr>
          <w:rFonts w:ascii="Arial" w:hAnsi="Arial"/>
          <w:b/>
          <w:w w:val="84"/>
          <w:sz w:val="24"/>
        </w:rPr>
        <w:t>F</w:t>
      </w:r>
      <w:r>
        <w:rPr>
          <w:rFonts w:ascii="Arial" w:hAnsi="Arial"/>
          <w:b/>
          <w:spacing w:val="-1"/>
          <w:w w:val="101"/>
          <w:sz w:val="24"/>
        </w:rPr>
        <w:t>o</w:t>
      </w:r>
      <w:r>
        <w:rPr>
          <w:rFonts w:ascii="Arial" w:hAnsi="Arial"/>
          <w:b/>
          <w:w w:val="101"/>
          <w:sz w:val="24"/>
        </w:rPr>
        <w:t>r</w:t>
      </w:r>
      <w:r>
        <w:rPr>
          <w:rFonts w:ascii="Arial" w:hAnsi="Arial"/>
          <w:b/>
          <w:spacing w:val="-1"/>
          <w:w w:val="104"/>
          <w:sz w:val="24"/>
        </w:rPr>
        <w:t>m</w:t>
      </w:r>
      <w:r>
        <w:rPr>
          <w:rFonts w:ascii="Arial" w:hAnsi="Arial"/>
          <w:b/>
          <w:sz w:val="24"/>
        </w:rPr>
        <w:t>a</w:t>
      </w:r>
      <w:r>
        <w:rPr>
          <w:rFonts w:ascii="Arial" w:hAnsi="Arial"/>
          <w:b/>
          <w:spacing w:val="-1"/>
          <w:w w:val="106"/>
          <w:sz w:val="24"/>
        </w:rPr>
        <w:t>t</w:t>
      </w:r>
      <w:r>
        <w:rPr>
          <w:rFonts w:ascii="Arial" w:hAnsi="Arial"/>
          <w:b/>
          <w:w w:val="98"/>
          <w:sz w:val="24"/>
        </w:rPr>
        <w:t>o</w:t>
      </w:r>
      <w:r>
        <w:rPr>
          <w:rFonts w:ascii="Arial" w:hAnsi="Arial"/>
          <w:b/>
          <w:spacing w:val="-3"/>
          <w:sz w:val="24"/>
        </w:rPr>
        <w:t> </w:t>
      </w:r>
      <w:r>
        <w:rPr>
          <w:rFonts w:ascii="Arial" w:hAnsi="Arial"/>
          <w:b/>
          <w:spacing w:val="-1"/>
          <w:w w:val="87"/>
          <w:sz w:val="24"/>
        </w:rPr>
        <w:t>A</w:t>
      </w:r>
      <w:r>
        <w:rPr>
          <w:rFonts w:ascii="Arial" w:hAnsi="Arial"/>
          <w:b/>
          <w:spacing w:val="-1"/>
          <w:w w:val="96"/>
          <w:sz w:val="24"/>
        </w:rPr>
        <w:t>y</w:t>
      </w:r>
      <w:r>
        <w:rPr>
          <w:rFonts w:ascii="Arial" w:hAnsi="Arial"/>
          <w:b/>
          <w:spacing w:val="2"/>
          <w:w w:val="96"/>
          <w:sz w:val="24"/>
        </w:rPr>
        <w:t>D</w:t>
      </w:r>
      <w:r>
        <w:rPr>
          <w:rFonts w:ascii="Arial" w:hAnsi="Arial"/>
          <w:b/>
          <w:spacing w:val="-1"/>
          <w:w w:val="96"/>
          <w:sz w:val="24"/>
        </w:rPr>
        <w:t>-</w:t>
      </w:r>
      <w:r>
        <w:rPr>
          <w:rFonts w:ascii="Arial" w:hAnsi="Arial"/>
          <w:b/>
          <w:spacing w:val="-1"/>
          <w:w w:val="101"/>
          <w:sz w:val="24"/>
        </w:rPr>
        <w:t>03.</w:t>
      </w:r>
    </w:p>
    <w:p>
      <w:pPr>
        <w:pStyle w:val="BodyText"/>
        <w:spacing w:before="9"/>
        <w:rPr>
          <w:rFonts w:ascii="Arial"/>
          <w:b/>
          <w:sz w:val="28"/>
        </w:rPr>
      </w:pPr>
    </w:p>
    <w:p>
      <w:pPr>
        <w:pStyle w:val="ListParagraph"/>
        <w:numPr>
          <w:ilvl w:val="0"/>
          <w:numId w:val="14"/>
        </w:numPr>
        <w:tabs>
          <w:tab w:pos="1519" w:val="left" w:leader="none"/>
          <w:tab w:pos="1520" w:val="left" w:leader="none"/>
        </w:tabs>
        <w:spacing w:line="283" w:lineRule="auto" w:before="0" w:after="0"/>
        <w:ind w:left="1520" w:right="117" w:hanging="1059"/>
        <w:jc w:val="left"/>
        <w:rPr>
          <w:rFonts w:ascii="Arial" w:hAnsi="Arial"/>
          <w:b/>
          <w:sz w:val="24"/>
        </w:rPr>
      </w:pPr>
      <w:r>
        <w:rPr>
          <w:rFonts w:ascii="Arial" w:hAnsi="Arial"/>
          <w:b/>
          <w:sz w:val="24"/>
        </w:rPr>
        <w:t>Relación de manuales de Organización y de Procedimientos Formato</w:t>
      </w:r>
      <w:r>
        <w:rPr>
          <w:rFonts w:ascii="Arial" w:hAnsi="Arial"/>
          <w:b/>
          <w:spacing w:val="-7"/>
          <w:sz w:val="24"/>
        </w:rPr>
        <w:t> </w:t>
      </w:r>
      <w:r>
        <w:rPr>
          <w:rFonts w:ascii="Arial" w:hAnsi="Arial"/>
          <w:b/>
          <w:sz w:val="24"/>
        </w:rPr>
        <w:t>AyD-04.</w:t>
      </w:r>
    </w:p>
    <w:p>
      <w:pPr>
        <w:pStyle w:val="BodyText"/>
        <w:spacing w:before="6"/>
        <w:rPr>
          <w:rFonts w:ascii="Arial"/>
          <w:b/>
          <w:sz w:val="28"/>
        </w:rPr>
      </w:pPr>
    </w:p>
    <w:p>
      <w:pPr>
        <w:pStyle w:val="ListParagraph"/>
        <w:numPr>
          <w:ilvl w:val="0"/>
          <w:numId w:val="14"/>
        </w:numPr>
        <w:tabs>
          <w:tab w:pos="1519" w:val="left" w:leader="none"/>
          <w:tab w:pos="1520" w:val="left" w:leader="none"/>
        </w:tabs>
        <w:spacing w:line="283" w:lineRule="auto" w:before="0" w:after="0"/>
        <w:ind w:left="1520" w:right="115" w:hanging="1059"/>
        <w:jc w:val="left"/>
        <w:rPr>
          <w:rFonts w:ascii="Arial" w:hAnsi="Arial"/>
          <w:b/>
          <w:sz w:val="24"/>
        </w:rPr>
      </w:pPr>
      <w:r>
        <w:rPr>
          <w:rFonts w:ascii="Arial" w:hAnsi="Arial"/>
          <w:b/>
          <w:sz w:val="24"/>
        </w:rPr>
        <w:t>Relación</w:t>
      </w:r>
      <w:r>
        <w:rPr>
          <w:rFonts w:ascii="Arial" w:hAnsi="Arial"/>
          <w:b/>
          <w:spacing w:val="-26"/>
          <w:sz w:val="24"/>
        </w:rPr>
        <w:t> </w:t>
      </w:r>
      <w:r>
        <w:rPr>
          <w:rFonts w:ascii="Arial" w:hAnsi="Arial"/>
          <w:b/>
          <w:sz w:val="24"/>
        </w:rPr>
        <w:t>de</w:t>
      </w:r>
      <w:r>
        <w:rPr>
          <w:rFonts w:ascii="Arial" w:hAnsi="Arial"/>
          <w:b/>
          <w:spacing w:val="-24"/>
          <w:sz w:val="24"/>
        </w:rPr>
        <w:t> </w:t>
      </w:r>
      <w:r>
        <w:rPr>
          <w:rFonts w:ascii="Arial" w:hAnsi="Arial"/>
          <w:b/>
          <w:sz w:val="24"/>
        </w:rPr>
        <w:t>procedimientos</w:t>
      </w:r>
      <w:r>
        <w:rPr>
          <w:rFonts w:ascii="Arial" w:hAnsi="Arial"/>
          <w:b/>
          <w:spacing w:val="-24"/>
          <w:sz w:val="24"/>
        </w:rPr>
        <w:t> </w:t>
      </w:r>
      <w:r>
        <w:rPr>
          <w:rFonts w:ascii="Arial" w:hAnsi="Arial"/>
          <w:b/>
          <w:sz w:val="24"/>
        </w:rPr>
        <w:t>de</w:t>
      </w:r>
      <w:r>
        <w:rPr>
          <w:rFonts w:ascii="Arial" w:hAnsi="Arial"/>
          <w:b/>
          <w:spacing w:val="-25"/>
          <w:sz w:val="24"/>
        </w:rPr>
        <w:t> </w:t>
      </w:r>
      <w:r>
        <w:rPr>
          <w:rFonts w:ascii="Arial" w:hAnsi="Arial"/>
          <w:b/>
          <w:sz w:val="24"/>
        </w:rPr>
        <w:t>contratación</w:t>
      </w:r>
      <w:r>
        <w:rPr>
          <w:rFonts w:ascii="Arial" w:hAnsi="Arial"/>
          <w:b/>
          <w:spacing w:val="-24"/>
          <w:sz w:val="24"/>
        </w:rPr>
        <w:t> </w:t>
      </w:r>
      <w:r>
        <w:rPr>
          <w:rFonts w:ascii="Arial" w:hAnsi="Arial"/>
          <w:b/>
          <w:sz w:val="24"/>
        </w:rPr>
        <w:t>de</w:t>
      </w:r>
      <w:r>
        <w:rPr>
          <w:rFonts w:ascii="Arial" w:hAnsi="Arial"/>
          <w:b/>
          <w:spacing w:val="-25"/>
          <w:sz w:val="24"/>
        </w:rPr>
        <w:t> </w:t>
      </w:r>
      <w:r>
        <w:rPr>
          <w:rFonts w:ascii="Arial" w:hAnsi="Arial"/>
          <w:b/>
          <w:sz w:val="24"/>
        </w:rPr>
        <w:t>bienes,</w:t>
      </w:r>
      <w:r>
        <w:rPr>
          <w:rFonts w:ascii="Arial" w:hAnsi="Arial"/>
          <w:b/>
          <w:spacing w:val="-24"/>
          <w:sz w:val="24"/>
        </w:rPr>
        <w:t> </w:t>
      </w:r>
      <w:r>
        <w:rPr>
          <w:rFonts w:ascii="Arial" w:hAnsi="Arial"/>
          <w:b/>
          <w:sz w:val="24"/>
        </w:rPr>
        <w:t>servicios</w:t>
      </w:r>
      <w:r>
        <w:rPr>
          <w:rFonts w:ascii="Arial" w:hAnsi="Arial"/>
          <w:b/>
          <w:spacing w:val="-24"/>
          <w:sz w:val="24"/>
        </w:rPr>
        <w:t> </w:t>
      </w:r>
      <w:r>
        <w:rPr>
          <w:rFonts w:ascii="Arial" w:hAnsi="Arial"/>
          <w:b/>
          <w:sz w:val="24"/>
        </w:rPr>
        <w:t>y obra pública. Formato</w:t>
      </w:r>
      <w:r>
        <w:rPr>
          <w:rFonts w:ascii="Arial" w:hAnsi="Arial"/>
          <w:b/>
          <w:spacing w:val="-15"/>
          <w:sz w:val="24"/>
        </w:rPr>
        <w:t> </w:t>
      </w:r>
      <w:r>
        <w:rPr>
          <w:rFonts w:ascii="Arial" w:hAnsi="Arial"/>
          <w:b/>
          <w:sz w:val="24"/>
        </w:rPr>
        <w:t>AyD-05.</w:t>
      </w:r>
    </w:p>
    <w:p>
      <w:pPr>
        <w:pStyle w:val="BodyText"/>
        <w:spacing w:before="8"/>
        <w:rPr>
          <w:rFonts w:ascii="Arial"/>
          <w:b/>
          <w:sz w:val="28"/>
        </w:rPr>
      </w:pPr>
    </w:p>
    <w:p>
      <w:pPr>
        <w:pStyle w:val="ListParagraph"/>
        <w:numPr>
          <w:ilvl w:val="0"/>
          <w:numId w:val="14"/>
        </w:numPr>
        <w:tabs>
          <w:tab w:pos="1519" w:val="left" w:leader="none"/>
          <w:tab w:pos="1520" w:val="left" w:leader="none"/>
          <w:tab w:pos="2681" w:val="left" w:leader="none"/>
          <w:tab w:pos="3176" w:val="left" w:leader="none"/>
          <w:tab w:pos="4522" w:val="left" w:leader="none"/>
          <w:tab w:pos="5724" w:val="left" w:leader="none"/>
          <w:tab w:pos="6932" w:val="left" w:leader="none"/>
          <w:tab w:pos="7556" w:val="left" w:leader="none"/>
        </w:tabs>
        <w:spacing w:line="283" w:lineRule="auto" w:before="0" w:after="0"/>
        <w:ind w:left="1520" w:right="118" w:hanging="1059"/>
        <w:jc w:val="left"/>
        <w:rPr>
          <w:rFonts w:ascii="Arial" w:hAnsi="Arial"/>
          <w:b/>
          <w:sz w:val="24"/>
        </w:rPr>
      </w:pPr>
      <w:r>
        <w:rPr>
          <w:rFonts w:ascii="Arial" w:hAnsi="Arial"/>
          <w:b/>
          <w:sz w:val="24"/>
        </w:rPr>
        <w:t>Relación</w:t>
        <w:tab/>
        <w:t>de</w:t>
        <w:tab/>
        <w:t>convenios</w:t>
        <w:tab/>
        <w:t>vigentes,</w:t>
        <w:tab/>
        <w:t>suscritos</w:t>
        <w:tab/>
        <w:t>con</w:t>
        <w:tab/>
      </w:r>
      <w:r>
        <w:rPr>
          <w:rFonts w:ascii="Arial" w:hAnsi="Arial"/>
          <w:b/>
          <w:w w:val="95"/>
          <w:sz w:val="24"/>
        </w:rPr>
        <w:t>Particulares, </w:t>
      </w:r>
      <w:r>
        <w:rPr>
          <w:rFonts w:ascii="Arial" w:hAnsi="Arial"/>
          <w:b/>
          <w:sz w:val="24"/>
        </w:rPr>
        <w:t>Municipio, Estado o Federación. Formato</w:t>
      </w:r>
      <w:r>
        <w:rPr>
          <w:rFonts w:ascii="Arial" w:hAnsi="Arial"/>
          <w:b/>
          <w:spacing w:val="-47"/>
          <w:sz w:val="24"/>
        </w:rPr>
        <w:t> </w:t>
      </w:r>
      <w:r>
        <w:rPr>
          <w:rFonts w:ascii="Arial" w:hAnsi="Arial"/>
          <w:b/>
          <w:sz w:val="24"/>
        </w:rPr>
        <w:t>AyD-06.</w:t>
      </w:r>
    </w:p>
    <w:p>
      <w:pPr>
        <w:spacing w:after="0" w:line="283" w:lineRule="auto"/>
        <w:jc w:val="left"/>
        <w:rPr>
          <w:rFonts w:ascii="Arial" w:hAnsi="Arial"/>
          <w:sz w:val="24"/>
        </w:rPr>
        <w:sectPr>
          <w:pgSz w:w="12240" w:h="15840"/>
          <w:pgMar w:top="0" w:bottom="0" w:left="1600" w:right="1580"/>
        </w:sectPr>
      </w:pPr>
    </w:p>
    <w:p>
      <w:pPr>
        <w:pStyle w:val="BodyText"/>
        <w:rPr>
          <w:rFonts w:ascii="Arial"/>
          <w:b/>
          <w:sz w:val="20"/>
        </w:rPr>
      </w:pPr>
      <w:r>
        <w:rPr/>
        <w:pict>
          <v:group style="position:absolute;margin-left:11.715pt;margin-top:0pt;width:102.65pt;height:792pt;mso-position-horizontal-relative:page;mso-position-vertical-relative:page;z-index:-108304"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50"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3"/>
        </w:rPr>
      </w:pPr>
    </w:p>
    <w:p>
      <w:pPr>
        <w:pStyle w:val="ListParagraph"/>
        <w:numPr>
          <w:ilvl w:val="0"/>
          <w:numId w:val="14"/>
        </w:numPr>
        <w:tabs>
          <w:tab w:pos="1519" w:val="left" w:leader="none"/>
          <w:tab w:pos="1520" w:val="left" w:leader="none"/>
        </w:tabs>
        <w:spacing w:line="285" w:lineRule="auto" w:before="131" w:after="0"/>
        <w:ind w:left="1520" w:right="117" w:hanging="1059"/>
        <w:jc w:val="left"/>
        <w:rPr>
          <w:rFonts w:ascii="Arial" w:hAnsi="Arial"/>
          <w:b/>
          <w:sz w:val="24"/>
        </w:rPr>
      </w:pPr>
      <w:r>
        <w:rPr>
          <w:rFonts w:ascii="Arial" w:hAnsi="Arial"/>
          <w:b/>
          <w:sz w:val="24"/>
        </w:rPr>
        <w:t>Relación de contratos bancarios del ejercicio fiscal en curso. Formato</w:t>
      </w:r>
      <w:r>
        <w:rPr>
          <w:rFonts w:ascii="Arial" w:hAnsi="Arial"/>
          <w:b/>
          <w:spacing w:val="-7"/>
          <w:sz w:val="24"/>
        </w:rPr>
        <w:t> </w:t>
      </w:r>
      <w:r>
        <w:rPr>
          <w:rFonts w:ascii="Arial" w:hAnsi="Arial"/>
          <w:b/>
          <w:sz w:val="24"/>
        </w:rPr>
        <w:t>AyD-07.</w:t>
      </w:r>
    </w:p>
    <w:p>
      <w:pPr>
        <w:pStyle w:val="BodyText"/>
        <w:spacing w:before="3"/>
        <w:rPr>
          <w:rFonts w:ascii="Arial"/>
          <w:b/>
          <w:sz w:val="28"/>
        </w:rPr>
      </w:pPr>
    </w:p>
    <w:p>
      <w:pPr>
        <w:pStyle w:val="ListParagraph"/>
        <w:numPr>
          <w:ilvl w:val="0"/>
          <w:numId w:val="14"/>
        </w:numPr>
        <w:tabs>
          <w:tab w:pos="822" w:val="left" w:leader="none"/>
        </w:tabs>
        <w:spacing w:line="240" w:lineRule="auto" w:before="0" w:after="0"/>
        <w:ind w:left="821" w:right="0" w:hanging="360"/>
        <w:jc w:val="left"/>
        <w:rPr>
          <w:rFonts w:ascii="Arial" w:hAnsi="Arial"/>
          <w:b/>
          <w:sz w:val="24"/>
        </w:rPr>
      </w:pPr>
      <w:r>
        <w:rPr>
          <w:rFonts w:ascii="Arial" w:hAnsi="Arial"/>
          <w:b/>
          <w:sz w:val="24"/>
        </w:rPr>
        <w:t>Relación</w:t>
      </w:r>
      <w:r>
        <w:rPr>
          <w:rFonts w:ascii="Arial" w:hAnsi="Arial"/>
          <w:b/>
          <w:spacing w:val="-19"/>
          <w:sz w:val="24"/>
        </w:rPr>
        <w:t> </w:t>
      </w:r>
      <w:r>
        <w:rPr>
          <w:rFonts w:ascii="Arial" w:hAnsi="Arial"/>
          <w:b/>
          <w:sz w:val="24"/>
        </w:rPr>
        <w:t>de</w:t>
      </w:r>
      <w:r>
        <w:rPr>
          <w:rFonts w:ascii="Arial" w:hAnsi="Arial"/>
          <w:b/>
          <w:spacing w:val="-15"/>
          <w:sz w:val="24"/>
        </w:rPr>
        <w:t> </w:t>
      </w:r>
      <w:r>
        <w:rPr>
          <w:rFonts w:ascii="Arial" w:hAnsi="Arial"/>
          <w:b/>
          <w:sz w:val="24"/>
        </w:rPr>
        <w:t>libros</w:t>
      </w:r>
      <w:r>
        <w:rPr>
          <w:rFonts w:ascii="Arial" w:hAnsi="Arial"/>
          <w:b/>
          <w:spacing w:val="-17"/>
          <w:sz w:val="24"/>
        </w:rPr>
        <w:t> </w:t>
      </w:r>
      <w:r>
        <w:rPr>
          <w:rFonts w:ascii="Arial" w:hAnsi="Arial"/>
          <w:b/>
          <w:sz w:val="24"/>
        </w:rPr>
        <w:t>de</w:t>
      </w:r>
      <w:r>
        <w:rPr>
          <w:rFonts w:ascii="Arial" w:hAnsi="Arial"/>
          <w:b/>
          <w:spacing w:val="-17"/>
          <w:sz w:val="24"/>
        </w:rPr>
        <w:t> </w:t>
      </w:r>
      <w:r>
        <w:rPr>
          <w:rFonts w:ascii="Arial" w:hAnsi="Arial"/>
          <w:b/>
          <w:sz w:val="24"/>
        </w:rPr>
        <w:t>actas</w:t>
      </w:r>
      <w:r>
        <w:rPr>
          <w:rFonts w:ascii="Arial" w:hAnsi="Arial"/>
          <w:b/>
          <w:spacing w:val="-17"/>
          <w:sz w:val="24"/>
        </w:rPr>
        <w:t> </w:t>
      </w:r>
      <w:r>
        <w:rPr>
          <w:rFonts w:ascii="Arial" w:hAnsi="Arial"/>
          <w:b/>
          <w:sz w:val="24"/>
        </w:rPr>
        <w:t>de</w:t>
      </w:r>
      <w:r>
        <w:rPr>
          <w:rFonts w:ascii="Arial" w:hAnsi="Arial"/>
          <w:b/>
          <w:spacing w:val="-17"/>
          <w:sz w:val="24"/>
        </w:rPr>
        <w:t> </w:t>
      </w:r>
      <w:r>
        <w:rPr>
          <w:rFonts w:ascii="Arial" w:hAnsi="Arial"/>
          <w:b/>
          <w:sz w:val="24"/>
        </w:rPr>
        <w:t>sesiones</w:t>
      </w:r>
      <w:r>
        <w:rPr>
          <w:rFonts w:ascii="Arial" w:hAnsi="Arial"/>
          <w:b/>
          <w:spacing w:val="-17"/>
          <w:sz w:val="24"/>
        </w:rPr>
        <w:t> </w:t>
      </w:r>
      <w:r>
        <w:rPr>
          <w:rFonts w:ascii="Arial" w:hAnsi="Arial"/>
          <w:b/>
          <w:sz w:val="24"/>
        </w:rPr>
        <w:t>de</w:t>
      </w:r>
      <w:r>
        <w:rPr>
          <w:rFonts w:ascii="Arial" w:hAnsi="Arial"/>
          <w:b/>
          <w:spacing w:val="-17"/>
          <w:sz w:val="24"/>
        </w:rPr>
        <w:t> </w:t>
      </w:r>
      <w:r>
        <w:rPr>
          <w:rFonts w:ascii="Arial" w:hAnsi="Arial"/>
          <w:b/>
          <w:sz w:val="24"/>
        </w:rPr>
        <w:t>cabildo.</w:t>
      </w:r>
      <w:r>
        <w:rPr>
          <w:rFonts w:ascii="Arial" w:hAnsi="Arial"/>
          <w:b/>
          <w:spacing w:val="-16"/>
          <w:sz w:val="24"/>
        </w:rPr>
        <w:t> </w:t>
      </w:r>
      <w:r>
        <w:rPr>
          <w:rFonts w:ascii="Arial" w:hAnsi="Arial"/>
          <w:b/>
          <w:sz w:val="24"/>
        </w:rPr>
        <w:t>Formato</w:t>
      </w:r>
      <w:r>
        <w:rPr>
          <w:rFonts w:ascii="Arial" w:hAnsi="Arial"/>
          <w:b/>
          <w:spacing w:val="-16"/>
          <w:sz w:val="24"/>
        </w:rPr>
        <w:t> </w:t>
      </w:r>
      <w:r>
        <w:rPr>
          <w:rFonts w:ascii="Arial" w:hAnsi="Arial"/>
          <w:b/>
          <w:sz w:val="24"/>
        </w:rPr>
        <w:t>AyD-08.</w:t>
      </w:r>
    </w:p>
    <w:p>
      <w:pPr>
        <w:pStyle w:val="BodyText"/>
        <w:spacing w:before="9"/>
        <w:rPr>
          <w:rFonts w:ascii="Arial"/>
          <w:b/>
          <w:sz w:val="32"/>
        </w:rPr>
      </w:pPr>
    </w:p>
    <w:p>
      <w:pPr>
        <w:pStyle w:val="ListParagraph"/>
        <w:numPr>
          <w:ilvl w:val="0"/>
          <w:numId w:val="14"/>
        </w:numPr>
        <w:tabs>
          <w:tab w:pos="1519" w:val="left" w:leader="none"/>
          <w:tab w:pos="1520" w:val="left" w:leader="none"/>
        </w:tabs>
        <w:spacing w:line="285" w:lineRule="auto" w:before="0" w:after="0"/>
        <w:ind w:left="1520" w:right="117" w:hanging="1059"/>
        <w:jc w:val="both"/>
        <w:rPr>
          <w:rFonts w:ascii="Arial" w:hAnsi="Arial"/>
          <w:b/>
          <w:sz w:val="24"/>
        </w:rPr>
      </w:pPr>
      <w:r>
        <w:rPr>
          <w:rFonts w:ascii="Arial" w:hAnsi="Arial"/>
          <w:b/>
          <w:sz w:val="24"/>
        </w:rPr>
        <w:t>Relación de documentación recibida y generada durante su periodo de gestión no comprendida en los incisos anteriores. Formato</w:t>
      </w:r>
      <w:r>
        <w:rPr>
          <w:rFonts w:ascii="Arial" w:hAnsi="Arial"/>
          <w:b/>
          <w:spacing w:val="-7"/>
          <w:sz w:val="24"/>
        </w:rPr>
        <w:t> </w:t>
      </w:r>
      <w:r>
        <w:rPr>
          <w:rFonts w:ascii="Arial" w:hAnsi="Arial"/>
          <w:b/>
          <w:sz w:val="24"/>
        </w:rPr>
        <w:t>AyD-09.</w:t>
      </w:r>
    </w:p>
    <w:p>
      <w:pPr>
        <w:pStyle w:val="BodyText"/>
        <w:rPr>
          <w:rFonts w:ascii="Arial"/>
          <w:b/>
          <w:sz w:val="28"/>
        </w:rPr>
      </w:pPr>
    </w:p>
    <w:p>
      <w:pPr>
        <w:spacing w:before="1"/>
        <w:ind w:left="101" w:right="0" w:firstLine="0"/>
        <w:jc w:val="left"/>
        <w:rPr>
          <w:rFonts w:ascii="Arial" w:hAnsi="Arial"/>
          <w:b/>
          <w:sz w:val="24"/>
        </w:rPr>
      </w:pPr>
      <w:r>
        <w:rPr>
          <w:rFonts w:ascii="Arial" w:hAnsi="Arial"/>
          <w:b/>
          <w:sz w:val="24"/>
          <w:u w:val="single"/>
        </w:rPr>
        <w:t>ANEXO 8.- ASUNTOS EN TRÁMITE.</w:t>
      </w:r>
    </w:p>
    <w:p>
      <w:pPr>
        <w:pStyle w:val="BodyText"/>
        <w:spacing w:before="8"/>
        <w:rPr>
          <w:rFonts w:ascii="Arial"/>
          <w:b/>
          <w:sz w:val="32"/>
        </w:rPr>
      </w:pPr>
    </w:p>
    <w:p>
      <w:pPr>
        <w:pStyle w:val="ListParagraph"/>
        <w:numPr>
          <w:ilvl w:val="0"/>
          <w:numId w:val="15"/>
        </w:numPr>
        <w:tabs>
          <w:tab w:pos="822" w:val="left" w:leader="none"/>
        </w:tabs>
        <w:spacing w:line="240" w:lineRule="auto" w:before="0" w:after="0"/>
        <w:ind w:left="1520" w:right="0" w:hanging="1059"/>
        <w:jc w:val="left"/>
        <w:rPr>
          <w:rFonts w:ascii="Arial" w:hAnsi="Arial"/>
          <w:b/>
          <w:sz w:val="24"/>
        </w:rPr>
      </w:pPr>
      <w:r>
        <w:rPr>
          <w:rFonts w:ascii="Arial" w:hAnsi="Arial"/>
          <w:b/>
          <w:sz w:val="24"/>
        </w:rPr>
        <w:t>Relación</w:t>
      </w:r>
      <w:r>
        <w:rPr>
          <w:rFonts w:ascii="Arial" w:hAnsi="Arial"/>
          <w:b/>
          <w:spacing w:val="-11"/>
          <w:sz w:val="24"/>
        </w:rPr>
        <w:t> </w:t>
      </w:r>
      <w:r>
        <w:rPr>
          <w:rFonts w:ascii="Arial" w:hAnsi="Arial"/>
          <w:b/>
          <w:sz w:val="24"/>
        </w:rPr>
        <w:t>de</w:t>
      </w:r>
      <w:r>
        <w:rPr>
          <w:rFonts w:ascii="Arial" w:hAnsi="Arial"/>
          <w:b/>
          <w:spacing w:val="-10"/>
          <w:sz w:val="24"/>
        </w:rPr>
        <w:t> </w:t>
      </w:r>
      <w:r>
        <w:rPr>
          <w:rFonts w:ascii="Arial" w:hAnsi="Arial"/>
          <w:b/>
          <w:sz w:val="24"/>
        </w:rPr>
        <w:t>asuntos</w:t>
      </w:r>
      <w:r>
        <w:rPr>
          <w:rFonts w:ascii="Arial" w:hAnsi="Arial"/>
          <w:b/>
          <w:spacing w:val="-9"/>
          <w:sz w:val="24"/>
        </w:rPr>
        <w:t> </w:t>
      </w:r>
      <w:r>
        <w:rPr>
          <w:rFonts w:ascii="Arial" w:hAnsi="Arial"/>
          <w:b/>
          <w:sz w:val="24"/>
        </w:rPr>
        <w:t>prioritarios</w:t>
      </w:r>
      <w:r>
        <w:rPr>
          <w:rFonts w:ascii="Arial" w:hAnsi="Arial"/>
          <w:b/>
          <w:spacing w:val="-9"/>
          <w:sz w:val="24"/>
        </w:rPr>
        <w:t> </w:t>
      </w:r>
      <w:r>
        <w:rPr>
          <w:rFonts w:ascii="Arial" w:hAnsi="Arial"/>
          <w:b/>
          <w:sz w:val="24"/>
        </w:rPr>
        <w:t>por</w:t>
      </w:r>
      <w:r>
        <w:rPr>
          <w:rFonts w:ascii="Arial" w:hAnsi="Arial"/>
          <w:b/>
          <w:spacing w:val="-9"/>
          <w:sz w:val="24"/>
        </w:rPr>
        <w:t> </w:t>
      </w:r>
      <w:r>
        <w:rPr>
          <w:rFonts w:ascii="Arial" w:hAnsi="Arial"/>
          <w:b/>
          <w:sz w:val="24"/>
        </w:rPr>
        <w:t>atender.</w:t>
      </w:r>
      <w:r>
        <w:rPr>
          <w:rFonts w:ascii="Arial" w:hAnsi="Arial"/>
          <w:b/>
          <w:spacing w:val="-9"/>
          <w:sz w:val="24"/>
        </w:rPr>
        <w:t> </w:t>
      </w:r>
      <w:r>
        <w:rPr>
          <w:rFonts w:ascii="Arial" w:hAnsi="Arial"/>
          <w:b/>
          <w:sz w:val="24"/>
        </w:rPr>
        <w:t>Formato</w:t>
      </w:r>
      <w:r>
        <w:rPr>
          <w:rFonts w:ascii="Arial" w:hAnsi="Arial"/>
          <w:b/>
          <w:spacing w:val="-10"/>
          <w:sz w:val="24"/>
        </w:rPr>
        <w:t> </w:t>
      </w:r>
      <w:r>
        <w:rPr>
          <w:rFonts w:ascii="Arial" w:hAnsi="Arial"/>
          <w:b/>
          <w:sz w:val="24"/>
        </w:rPr>
        <w:t>AT-01.</w:t>
      </w:r>
    </w:p>
    <w:p>
      <w:pPr>
        <w:pStyle w:val="BodyText"/>
        <w:spacing w:before="22"/>
        <w:ind w:left="101" w:right="116"/>
        <w:jc w:val="both"/>
      </w:pPr>
      <w:r>
        <w:rPr/>
        <w:t>Se deberá describir detalladamente las actividades a desarrollar y plazos de cumplimiento.</w:t>
      </w:r>
    </w:p>
    <w:p>
      <w:pPr>
        <w:pStyle w:val="BodyText"/>
        <w:spacing w:before="2"/>
        <w:rPr>
          <w:sz w:val="26"/>
        </w:rPr>
      </w:pPr>
    </w:p>
    <w:p>
      <w:pPr>
        <w:pStyle w:val="Heading1"/>
        <w:numPr>
          <w:ilvl w:val="0"/>
          <w:numId w:val="15"/>
        </w:numPr>
        <w:tabs>
          <w:tab w:pos="1519" w:val="left" w:leader="none"/>
          <w:tab w:pos="1520" w:val="left" w:leader="none"/>
        </w:tabs>
        <w:spacing w:line="283" w:lineRule="auto" w:before="1" w:after="0"/>
        <w:ind w:left="1520" w:right="117" w:hanging="1059"/>
        <w:jc w:val="left"/>
      </w:pPr>
      <w:r>
        <w:rPr/>
        <w:t>Relación de documentos de carácter administrativo en trámite. Formato</w:t>
      </w:r>
      <w:r>
        <w:rPr>
          <w:spacing w:val="-7"/>
        </w:rPr>
        <w:t> </w:t>
      </w:r>
      <w:r>
        <w:rPr/>
        <w:t>AT-02.</w:t>
      </w:r>
    </w:p>
    <w:p>
      <w:pPr>
        <w:pStyle w:val="BodyText"/>
        <w:spacing w:before="8"/>
        <w:rPr>
          <w:rFonts w:ascii="Arial"/>
          <w:b/>
          <w:sz w:val="28"/>
        </w:rPr>
      </w:pPr>
    </w:p>
    <w:p>
      <w:pPr>
        <w:pStyle w:val="ListParagraph"/>
        <w:numPr>
          <w:ilvl w:val="0"/>
          <w:numId w:val="15"/>
        </w:numPr>
        <w:tabs>
          <w:tab w:pos="822" w:val="left" w:leader="none"/>
        </w:tabs>
        <w:spacing w:line="240" w:lineRule="auto" w:before="0" w:after="0"/>
        <w:ind w:left="1520" w:right="0" w:hanging="1059"/>
        <w:jc w:val="left"/>
        <w:rPr>
          <w:rFonts w:ascii="Arial" w:hAnsi="Arial"/>
          <w:b/>
          <w:sz w:val="24"/>
        </w:rPr>
      </w:pPr>
      <w:r>
        <w:rPr>
          <w:rFonts w:ascii="Arial" w:hAnsi="Arial"/>
          <w:b/>
          <w:sz w:val="24"/>
        </w:rPr>
        <w:t>Auditorías en proceso. Formato</w:t>
      </w:r>
      <w:r>
        <w:rPr>
          <w:rFonts w:ascii="Arial" w:hAnsi="Arial"/>
          <w:b/>
          <w:spacing w:val="-31"/>
          <w:sz w:val="24"/>
        </w:rPr>
        <w:t> </w:t>
      </w:r>
      <w:r>
        <w:rPr>
          <w:rFonts w:ascii="Arial" w:hAnsi="Arial"/>
          <w:b/>
          <w:sz w:val="24"/>
        </w:rPr>
        <w:t>AT-03.</w:t>
      </w:r>
    </w:p>
    <w:p>
      <w:pPr>
        <w:pStyle w:val="BodyText"/>
        <w:spacing w:before="19"/>
        <w:ind w:left="101" w:right="117"/>
        <w:jc w:val="both"/>
      </w:pPr>
      <w:r>
        <w:rPr/>
        <w:t>Se plasmarán todas las observaciones y requerimientos de la Contraloría Municipal,</w:t>
      </w:r>
      <w:r>
        <w:rPr>
          <w:spacing w:val="-19"/>
        </w:rPr>
        <w:t> </w:t>
      </w:r>
      <w:r>
        <w:rPr/>
        <w:t>Secretaría</w:t>
      </w:r>
      <w:r>
        <w:rPr>
          <w:spacing w:val="-20"/>
        </w:rPr>
        <w:t> </w:t>
      </w:r>
      <w:r>
        <w:rPr/>
        <w:t>de</w:t>
      </w:r>
      <w:r>
        <w:rPr>
          <w:spacing w:val="-20"/>
        </w:rPr>
        <w:t> </w:t>
      </w:r>
      <w:r>
        <w:rPr/>
        <w:t>la</w:t>
      </w:r>
      <w:r>
        <w:rPr>
          <w:spacing w:val="-19"/>
        </w:rPr>
        <w:t> </w:t>
      </w:r>
      <w:r>
        <w:rPr/>
        <w:t>Contraloría</w:t>
      </w:r>
      <w:r>
        <w:rPr>
          <w:spacing w:val="-19"/>
        </w:rPr>
        <w:t> </w:t>
      </w:r>
      <w:r>
        <w:rPr/>
        <w:t>y</w:t>
      </w:r>
      <w:r>
        <w:rPr>
          <w:spacing w:val="-19"/>
        </w:rPr>
        <w:t> </w:t>
      </w:r>
      <w:r>
        <w:rPr/>
        <w:t>Transparencia</w:t>
      </w:r>
      <w:r>
        <w:rPr>
          <w:spacing w:val="-20"/>
        </w:rPr>
        <w:t> </w:t>
      </w:r>
      <w:r>
        <w:rPr/>
        <w:t>Gubernamental,</w:t>
      </w:r>
      <w:r>
        <w:rPr>
          <w:spacing w:val="-18"/>
        </w:rPr>
        <w:t> </w:t>
      </w:r>
      <w:r>
        <w:rPr/>
        <w:t>Órgano Superior</w:t>
      </w:r>
      <w:r>
        <w:rPr>
          <w:spacing w:val="-5"/>
        </w:rPr>
        <w:t> </w:t>
      </w:r>
      <w:r>
        <w:rPr/>
        <w:t>de</w:t>
      </w:r>
      <w:r>
        <w:rPr>
          <w:spacing w:val="-5"/>
        </w:rPr>
        <w:t> </w:t>
      </w:r>
      <w:r>
        <w:rPr/>
        <w:t>Fiscalización</w:t>
      </w:r>
      <w:r>
        <w:rPr>
          <w:spacing w:val="-6"/>
        </w:rPr>
        <w:t> </w:t>
      </w:r>
      <w:r>
        <w:rPr/>
        <w:t>del</w:t>
      </w:r>
      <w:r>
        <w:rPr>
          <w:spacing w:val="-5"/>
        </w:rPr>
        <w:t> </w:t>
      </w:r>
      <w:r>
        <w:rPr/>
        <w:t>Estado,</w:t>
      </w:r>
      <w:r>
        <w:rPr>
          <w:spacing w:val="-3"/>
        </w:rPr>
        <w:t> </w:t>
      </w:r>
      <w:r>
        <w:rPr/>
        <w:t>Secretaría</w:t>
      </w:r>
      <w:r>
        <w:rPr>
          <w:spacing w:val="-4"/>
        </w:rPr>
        <w:t> </w:t>
      </w:r>
      <w:r>
        <w:rPr/>
        <w:t>de</w:t>
      </w:r>
      <w:r>
        <w:rPr>
          <w:spacing w:val="-6"/>
        </w:rPr>
        <w:t> </w:t>
      </w:r>
      <w:r>
        <w:rPr/>
        <w:t>la</w:t>
      </w:r>
      <w:r>
        <w:rPr>
          <w:spacing w:val="-4"/>
        </w:rPr>
        <w:t> </w:t>
      </w:r>
      <w:r>
        <w:rPr/>
        <w:t>Función</w:t>
      </w:r>
      <w:r>
        <w:rPr>
          <w:spacing w:val="-6"/>
        </w:rPr>
        <w:t> </w:t>
      </w:r>
      <w:r>
        <w:rPr/>
        <w:t>Pública,</w:t>
      </w:r>
      <w:r>
        <w:rPr>
          <w:spacing w:val="-3"/>
        </w:rPr>
        <w:t> </w:t>
      </w:r>
      <w:r>
        <w:rPr/>
        <w:t>Auditoría Superior de la Federación o cualquier otra instancia</w:t>
      </w:r>
      <w:r>
        <w:rPr>
          <w:spacing w:val="-18"/>
        </w:rPr>
        <w:t> </w:t>
      </w:r>
      <w:r>
        <w:rPr/>
        <w:t>fiscalizadora.</w:t>
      </w:r>
    </w:p>
    <w:p>
      <w:pPr>
        <w:pStyle w:val="BodyText"/>
        <w:spacing w:before="4"/>
        <w:rPr>
          <w:sz w:val="26"/>
        </w:rPr>
      </w:pPr>
    </w:p>
    <w:p>
      <w:pPr>
        <w:pStyle w:val="Heading1"/>
        <w:numPr>
          <w:ilvl w:val="0"/>
          <w:numId w:val="15"/>
        </w:numPr>
        <w:tabs>
          <w:tab w:pos="822" w:val="left" w:leader="none"/>
        </w:tabs>
        <w:spacing w:line="240" w:lineRule="auto" w:before="0" w:after="0"/>
        <w:ind w:left="1520" w:right="0" w:hanging="1059"/>
        <w:jc w:val="left"/>
      </w:pPr>
      <w:r>
        <w:rPr/>
        <w:t>Relación</w:t>
      </w:r>
      <w:r>
        <w:rPr>
          <w:spacing w:val="-11"/>
        </w:rPr>
        <w:t> </w:t>
      </w:r>
      <w:r>
        <w:rPr/>
        <w:t>de</w:t>
      </w:r>
      <w:r>
        <w:rPr>
          <w:spacing w:val="-9"/>
        </w:rPr>
        <w:t> </w:t>
      </w:r>
      <w:r>
        <w:rPr/>
        <w:t>facturas</w:t>
      </w:r>
      <w:r>
        <w:rPr>
          <w:spacing w:val="-11"/>
        </w:rPr>
        <w:t> </w:t>
      </w:r>
      <w:r>
        <w:rPr/>
        <w:t>pendientes</w:t>
      </w:r>
      <w:r>
        <w:rPr>
          <w:spacing w:val="-8"/>
        </w:rPr>
        <w:t> </w:t>
      </w:r>
      <w:r>
        <w:rPr/>
        <w:t>de</w:t>
      </w:r>
      <w:r>
        <w:rPr>
          <w:spacing w:val="-9"/>
        </w:rPr>
        <w:t> </w:t>
      </w:r>
      <w:r>
        <w:rPr/>
        <w:t>pago.</w:t>
      </w:r>
      <w:r>
        <w:rPr>
          <w:spacing w:val="-9"/>
        </w:rPr>
        <w:t> </w:t>
      </w:r>
      <w:r>
        <w:rPr/>
        <w:t>Formato</w:t>
      </w:r>
      <w:r>
        <w:rPr>
          <w:spacing w:val="-10"/>
        </w:rPr>
        <w:t> </w:t>
      </w:r>
      <w:r>
        <w:rPr/>
        <w:t>AT-04.</w:t>
      </w:r>
    </w:p>
    <w:p>
      <w:pPr>
        <w:pStyle w:val="BodyText"/>
        <w:spacing w:before="9"/>
        <w:rPr>
          <w:rFonts w:ascii="Arial"/>
          <w:b/>
          <w:sz w:val="32"/>
        </w:rPr>
      </w:pPr>
    </w:p>
    <w:p>
      <w:pPr>
        <w:spacing w:before="0"/>
        <w:ind w:left="101" w:right="0" w:firstLine="0"/>
        <w:jc w:val="both"/>
        <w:rPr>
          <w:rFonts w:ascii="Arial"/>
          <w:b/>
          <w:sz w:val="24"/>
        </w:rPr>
      </w:pPr>
      <w:r>
        <w:rPr>
          <w:rFonts w:ascii="Arial"/>
          <w:b/>
          <w:sz w:val="24"/>
          <w:u w:val="single"/>
        </w:rPr>
        <w:t>ANEXO 9.- ASUNTOS VARIOS.</w:t>
      </w:r>
    </w:p>
    <w:p>
      <w:pPr>
        <w:pStyle w:val="BodyText"/>
        <w:spacing w:before="6"/>
        <w:rPr>
          <w:rFonts w:ascii="Arial"/>
          <w:b/>
          <w:sz w:val="21"/>
        </w:rPr>
      </w:pPr>
    </w:p>
    <w:p>
      <w:pPr>
        <w:spacing w:line="283" w:lineRule="auto" w:before="132"/>
        <w:ind w:left="821" w:right="0" w:hanging="360"/>
        <w:jc w:val="left"/>
        <w:rPr>
          <w:rFonts w:ascii="Arial" w:hAnsi="Arial"/>
          <w:b/>
          <w:sz w:val="24"/>
        </w:rPr>
      </w:pPr>
      <w:r>
        <w:rPr>
          <w:rFonts w:ascii="Arial" w:hAnsi="Arial"/>
          <w:b/>
          <w:sz w:val="24"/>
        </w:rPr>
        <w:t>A. Relación de asuntos diversos y de importancia que no se tenían contemplados. Formato AV-01.</w:t>
      </w:r>
    </w:p>
    <w:p>
      <w:pPr>
        <w:pStyle w:val="BodyText"/>
        <w:tabs>
          <w:tab w:pos="610" w:val="left" w:leader="none"/>
          <w:tab w:pos="1647" w:val="left" w:leader="none"/>
          <w:tab w:pos="2866" w:val="left" w:leader="none"/>
          <w:tab w:pos="4865" w:val="left" w:leader="none"/>
          <w:tab w:pos="5429" w:val="left" w:leader="none"/>
          <w:tab w:pos="6557" w:val="left" w:leader="none"/>
          <w:tab w:pos="7153" w:val="left" w:leader="none"/>
          <w:tab w:pos="8648" w:val="left" w:leader="none"/>
        </w:tabs>
        <w:spacing w:line="297" w:lineRule="exact"/>
        <w:ind w:left="101"/>
      </w:pPr>
      <w:r>
        <w:rPr/>
        <w:t>Se</w:t>
        <w:tab/>
        <w:t>deberá</w:t>
        <w:tab/>
        <w:t>describir</w:t>
        <w:tab/>
        <w:t>detalladamente</w:t>
        <w:tab/>
        <w:t>los</w:t>
        <w:tab/>
        <w:t>asuntos</w:t>
        <w:tab/>
        <w:t>y/o</w:t>
        <w:tab/>
        <w:t>actividades</w:t>
        <w:tab/>
        <w:t>no</w:t>
      </w:r>
    </w:p>
    <w:p>
      <w:pPr>
        <w:pStyle w:val="BodyText"/>
        <w:spacing w:line="326" w:lineRule="exact"/>
        <w:ind w:left="101"/>
      </w:pPr>
      <w:r>
        <w:rPr/>
        <w:t>contempladas, pudiendo ser las siguientes según proceda:</w:t>
      </w:r>
    </w:p>
    <w:p>
      <w:pPr>
        <w:pStyle w:val="ListParagraph"/>
        <w:numPr>
          <w:ilvl w:val="0"/>
          <w:numId w:val="16"/>
        </w:numPr>
        <w:tabs>
          <w:tab w:pos="822" w:val="left" w:leader="none"/>
        </w:tabs>
        <w:spacing w:line="326" w:lineRule="exact" w:before="0" w:after="0"/>
        <w:ind w:left="821" w:right="0" w:hanging="360"/>
        <w:jc w:val="left"/>
        <w:rPr>
          <w:sz w:val="24"/>
        </w:rPr>
      </w:pPr>
      <w:r>
        <w:rPr>
          <w:sz w:val="24"/>
        </w:rPr>
        <w:t>Sesiones de Órgano de Gobierno Celebradas durante el</w:t>
      </w:r>
      <w:r>
        <w:rPr>
          <w:spacing w:val="-29"/>
          <w:sz w:val="24"/>
        </w:rPr>
        <w:t> </w:t>
      </w:r>
      <w:r>
        <w:rPr>
          <w:sz w:val="24"/>
        </w:rPr>
        <w:t>Trienio.</w:t>
      </w:r>
    </w:p>
    <w:p>
      <w:pPr>
        <w:pStyle w:val="ListParagraph"/>
        <w:numPr>
          <w:ilvl w:val="0"/>
          <w:numId w:val="16"/>
        </w:numPr>
        <w:tabs>
          <w:tab w:pos="822" w:val="left" w:leader="none"/>
        </w:tabs>
        <w:spacing w:line="327" w:lineRule="exact" w:before="0" w:after="0"/>
        <w:ind w:left="821" w:right="0" w:hanging="360"/>
        <w:jc w:val="left"/>
        <w:rPr>
          <w:sz w:val="24"/>
        </w:rPr>
      </w:pPr>
      <w:r>
        <w:rPr>
          <w:sz w:val="24"/>
        </w:rPr>
        <w:t>Constancia de no adeudo</w:t>
      </w:r>
      <w:r>
        <w:rPr>
          <w:spacing w:val="-5"/>
          <w:sz w:val="24"/>
        </w:rPr>
        <w:t> </w:t>
      </w:r>
      <w:r>
        <w:rPr>
          <w:sz w:val="24"/>
        </w:rPr>
        <w:t>financiero.</w:t>
      </w:r>
    </w:p>
    <w:p>
      <w:pPr>
        <w:spacing w:after="0" w:line="327" w:lineRule="exact"/>
        <w:jc w:val="left"/>
        <w:rPr>
          <w:sz w:val="24"/>
        </w:rPr>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280"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51"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before="100"/>
        <w:ind w:left="101" w:right="116"/>
        <w:jc w:val="both"/>
      </w:pPr>
      <w:r>
        <w:rPr/>
        <w:t>La</w:t>
      </w:r>
      <w:r>
        <w:rPr>
          <w:spacing w:val="-18"/>
        </w:rPr>
        <w:t> </w:t>
      </w:r>
      <w:r>
        <w:rPr/>
        <w:t>documentación</w:t>
      </w:r>
      <w:r>
        <w:rPr>
          <w:spacing w:val="-20"/>
        </w:rPr>
        <w:t> </w:t>
      </w:r>
      <w:r>
        <w:rPr/>
        <w:t>y</w:t>
      </w:r>
      <w:r>
        <w:rPr>
          <w:spacing w:val="-19"/>
        </w:rPr>
        <w:t> </w:t>
      </w:r>
      <w:r>
        <w:rPr/>
        <w:t>los</w:t>
      </w:r>
      <w:r>
        <w:rPr>
          <w:spacing w:val="-18"/>
        </w:rPr>
        <w:t> </w:t>
      </w:r>
      <w:r>
        <w:rPr/>
        <w:t>bienes</w:t>
      </w:r>
      <w:r>
        <w:rPr>
          <w:spacing w:val="-18"/>
        </w:rPr>
        <w:t> </w:t>
      </w:r>
      <w:r>
        <w:rPr/>
        <w:t>relacionados</w:t>
      </w:r>
      <w:r>
        <w:rPr>
          <w:spacing w:val="-18"/>
        </w:rPr>
        <w:t> </w:t>
      </w:r>
      <w:r>
        <w:rPr/>
        <w:t>en</w:t>
      </w:r>
      <w:r>
        <w:rPr>
          <w:spacing w:val="-19"/>
        </w:rPr>
        <w:t> </w:t>
      </w:r>
      <w:r>
        <w:rPr/>
        <w:t>los</w:t>
      </w:r>
      <w:r>
        <w:rPr>
          <w:spacing w:val="-18"/>
        </w:rPr>
        <w:t> </w:t>
      </w:r>
      <w:r>
        <w:rPr/>
        <w:t>Anexos</w:t>
      </w:r>
      <w:r>
        <w:rPr>
          <w:spacing w:val="-18"/>
        </w:rPr>
        <w:t> </w:t>
      </w:r>
      <w:r>
        <w:rPr/>
        <w:t>deberán</w:t>
      </w:r>
      <w:r>
        <w:rPr>
          <w:spacing w:val="-20"/>
        </w:rPr>
        <w:t> </w:t>
      </w:r>
      <w:r>
        <w:rPr/>
        <w:t>presentarse y</w:t>
      </w:r>
      <w:r>
        <w:rPr>
          <w:spacing w:val="-16"/>
        </w:rPr>
        <w:t> </w:t>
      </w:r>
      <w:r>
        <w:rPr/>
        <w:t>entregarse</w:t>
      </w:r>
      <w:r>
        <w:rPr>
          <w:spacing w:val="-14"/>
        </w:rPr>
        <w:t> </w:t>
      </w:r>
      <w:r>
        <w:rPr/>
        <w:t>físicamente</w:t>
      </w:r>
      <w:r>
        <w:rPr>
          <w:spacing w:val="-14"/>
        </w:rPr>
        <w:t> </w:t>
      </w:r>
      <w:r>
        <w:rPr/>
        <w:t>por</w:t>
      </w:r>
      <w:r>
        <w:rPr>
          <w:spacing w:val="-12"/>
        </w:rPr>
        <w:t> </w:t>
      </w:r>
      <w:r>
        <w:rPr/>
        <w:t>parte</w:t>
      </w:r>
      <w:r>
        <w:rPr>
          <w:spacing w:val="-14"/>
        </w:rPr>
        <w:t> </w:t>
      </w:r>
      <w:r>
        <w:rPr/>
        <w:t>del</w:t>
      </w:r>
      <w:r>
        <w:rPr>
          <w:spacing w:val="-16"/>
        </w:rPr>
        <w:t> </w:t>
      </w:r>
      <w:r>
        <w:rPr/>
        <w:t>Servidor</w:t>
      </w:r>
      <w:r>
        <w:rPr>
          <w:spacing w:val="-14"/>
        </w:rPr>
        <w:t> </w:t>
      </w:r>
      <w:r>
        <w:rPr/>
        <w:t>Público</w:t>
      </w:r>
      <w:r>
        <w:rPr>
          <w:spacing w:val="-15"/>
        </w:rPr>
        <w:t> </w:t>
      </w:r>
      <w:r>
        <w:rPr/>
        <w:t>Saliente</w:t>
      </w:r>
      <w:r>
        <w:rPr>
          <w:spacing w:val="-13"/>
        </w:rPr>
        <w:t> </w:t>
      </w:r>
      <w:r>
        <w:rPr/>
        <w:t>en</w:t>
      </w:r>
      <w:r>
        <w:rPr>
          <w:spacing w:val="-15"/>
        </w:rPr>
        <w:t> </w:t>
      </w:r>
      <w:r>
        <w:rPr/>
        <w:t>los</w:t>
      </w:r>
      <w:r>
        <w:rPr>
          <w:spacing w:val="-14"/>
        </w:rPr>
        <w:t> </w:t>
      </w:r>
      <w:r>
        <w:rPr/>
        <w:t>términos establecidos en los presentes</w:t>
      </w:r>
      <w:r>
        <w:rPr>
          <w:spacing w:val="-4"/>
        </w:rPr>
        <w:t> </w:t>
      </w:r>
      <w:r>
        <w:rPr/>
        <w:t>Lineamientos.</w:t>
      </w:r>
    </w:p>
    <w:p>
      <w:pPr>
        <w:pStyle w:val="BodyText"/>
      </w:pPr>
    </w:p>
    <w:p>
      <w:pPr>
        <w:pStyle w:val="BodyText"/>
        <w:ind w:left="101" w:right="115"/>
        <w:jc w:val="both"/>
        <w:rPr>
          <w:rFonts w:ascii="Arial" w:hAnsi="Arial"/>
          <w:b/>
        </w:rPr>
      </w:pPr>
      <w:r>
        <w:rPr/>
        <w:t>Cuando</w:t>
      </w:r>
      <w:r>
        <w:rPr>
          <w:spacing w:val="-23"/>
        </w:rPr>
        <w:t> </w:t>
      </w:r>
      <w:r>
        <w:rPr/>
        <w:t>algún</w:t>
      </w:r>
      <w:r>
        <w:rPr>
          <w:spacing w:val="-23"/>
        </w:rPr>
        <w:t> </w:t>
      </w:r>
      <w:r>
        <w:rPr/>
        <w:t>Servidor</w:t>
      </w:r>
      <w:r>
        <w:rPr>
          <w:spacing w:val="-21"/>
        </w:rPr>
        <w:t> </w:t>
      </w:r>
      <w:r>
        <w:rPr/>
        <w:t>Público</w:t>
      </w:r>
      <w:r>
        <w:rPr>
          <w:spacing w:val="-21"/>
        </w:rPr>
        <w:t> </w:t>
      </w:r>
      <w:r>
        <w:rPr/>
        <w:t>Obligado</w:t>
      </w:r>
      <w:r>
        <w:rPr>
          <w:spacing w:val="-23"/>
        </w:rPr>
        <w:t> </w:t>
      </w:r>
      <w:r>
        <w:rPr/>
        <w:t>requiera</w:t>
      </w:r>
      <w:r>
        <w:rPr>
          <w:spacing w:val="-21"/>
        </w:rPr>
        <w:t> </w:t>
      </w:r>
      <w:r>
        <w:rPr/>
        <w:t>incluir</w:t>
      </w:r>
      <w:r>
        <w:rPr>
          <w:spacing w:val="-22"/>
        </w:rPr>
        <w:t> </w:t>
      </w:r>
      <w:r>
        <w:rPr/>
        <w:t>información</w:t>
      </w:r>
      <w:r>
        <w:rPr>
          <w:spacing w:val="-22"/>
        </w:rPr>
        <w:t> </w:t>
      </w:r>
      <w:r>
        <w:rPr/>
        <w:t>en</w:t>
      </w:r>
      <w:r>
        <w:rPr>
          <w:spacing w:val="-21"/>
        </w:rPr>
        <w:t> </w:t>
      </w:r>
      <w:r>
        <w:rPr/>
        <w:t>Anexos adicionales a los detallados en los presentes Lineamientos, deberá elaborar el Anexo requerido, remitiéndolo a la Contraloría, en cuyos casos la información se presentará en formato libre, generalmente en este</w:t>
      </w:r>
      <w:r>
        <w:rPr>
          <w:spacing w:val="-26"/>
        </w:rPr>
        <w:t> </w:t>
      </w:r>
      <w:r>
        <w:rPr/>
        <w:t>apartado</w:t>
      </w:r>
      <w:r>
        <w:rPr>
          <w:rFonts w:ascii="Arial" w:hAnsi="Arial"/>
          <w:b/>
        </w:rPr>
        <w:t>.</w:t>
      </w:r>
    </w:p>
    <w:p>
      <w:pPr>
        <w:pStyle w:val="BodyText"/>
        <w:spacing w:before="5"/>
        <w:rPr>
          <w:rFonts w:ascii="Arial"/>
          <w:b/>
          <w:sz w:val="28"/>
        </w:rPr>
      </w:pPr>
    </w:p>
    <w:p>
      <w:pPr>
        <w:pStyle w:val="BodyText"/>
        <w:spacing w:before="1"/>
        <w:ind w:left="101" w:right="117"/>
        <w:jc w:val="both"/>
      </w:pPr>
      <w:r>
        <w:rPr>
          <w:rFonts w:ascii="Arial" w:hAnsi="Arial"/>
          <w:b/>
        </w:rPr>
        <w:t>Artículo</w:t>
      </w:r>
      <w:r>
        <w:rPr>
          <w:rFonts w:ascii="Arial" w:hAnsi="Arial"/>
          <w:b/>
          <w:spacing w:val="-16"/>
        </w:rPr>
        <w:t> </w:t>
      </w:r>
      <w:r>
        <w:rPr>
          <w:rFonts w:ascii="Arial" w:hAnsi="Arial"/>
          <w:b/>
        </w:rPr>
        <w:t>18.</w:t>
      </w:r>
      <w:r>
        <w:rPr>
          <w:rFonts w:ascii="Arial" w:hAnsi="Arial"/>
          <w:b/>
          <w:spacing w:val="-12"/>
        </w:rPr>
        <w:t> </w:t>
      </w:r>
      <w:r>
        <w:rPr/>
        <w:t>Cuando</w:t>
      </w:r>
      <w:r>
        <w:rPr>
          <w:spacing w:val="-10"/>
        </w:rPr>
        <w:t> </w:t>
      </w:r>
      <w:r>
        <w:rPr/>
        <w:t>la</w:t>
      </w:r>
      <w:r>
        <w:rPr>
          <w:spacing w:val="-9"/>
        </w:rPr>
        <w:t> </w:t>
      </w:r>
      <w:r>
        <w:rPr/>
        <w:t>información</w:t>
      </w:r>
      <w:r>
        <w:rPr>
          <w:spacing w:val="-9"/>
        </w:rPr>
        <w:t> </w:t>
      </w:r>
      <w:r>
        <w:rPr/>
        <w:t>que</w:t>
      </w:r>
      <w:r>
        <w:rPr>
          <w:spacing w:val="-8"/>
        </w:rPr>
        <w:t> </w:t>
      </w:r>
      <w:r>
        <w:rPr/>
        <w:t>se</w:t>
      </w:r>
      <w:r>
        <w:rPr>
          <w:spacing w:val="-8"/>
        </w:rPr>
        <w:t> </w:t>
      </w:r>
      <w:r>
        <w:rPr/>
        <w:t>incluya</w:t>
      </w:r>
      <w:r>
        <w:rPr>
          <w:spacing w:val="-8"/>
        </w:rPr>
        <w:t> </w:t>
      </w:r>
      <w:r>
        <w:rPr/>
        <w:t>en</w:t>
      </w:r>
      <w:r>
        <w:rPr>
          <w:spacing w:val="-9"/>
        </w:rPr>
        <w:t> </w:t>
      </w:r>
      <w:r>
        <w:rPr/>
        <w:t>determinados</w:t>
      </w:r>
      <w:r>
        <w:rPr>
          <w:spacing w:val="-10"/>
        </w:rPr>
        <w:t> </w:t>
      </w:r>
      <w:r>
        <w:rPr/>
        <w:t>Anexos</w:t>
      </w:r>
      <w:r>
        <w:rPr>
          <w:spacing w:val="-9"/>
        </w:rPr>
        <w:t> </w:t>
      </w:r>
      <w:r>
        <w:rPr/>
        <w:t>sea muy voluminosa (más de 50 hojas) la misma podrá presentarse en medios digitales ópticos (CD o DVD), llevándose a cabo el escaneo de documentos e información</w:t>
      </w:r>
      <w:r>
        <w:rPr>
          <w:spacing w:val="-9"/>
        </w:rPr>
        <w:t> </w:t>
      </w:r>
      <w:r>
        <w:rPr/>
        <w:t>de</w:t>
      </w:r>
      <w:r>
        <w:rPr>
          <w:spacing w:val="-8"/>
        </w:rPr>
        <w:t> </w:t>
      </w:r>
      <w:r>
        <w:rPr/>
        <w:t>Programas</w:t>
      </w:r>
      <w:r>
        <w:rPr>
          <w:spacing w:val="-7"/>
        </w:rPr>
        <w:t> </w:t>
      </w:r>
      <w:r>
        <w:rPr/>
        <w:t>o</w:t>
      </w:r>
      <w:r>
        <w:rPr>
          <w:spacing w:val="-8"/>
        </w:rPr>
        <w:t> </w:t>
      </w:r>
      <w:r>
        <w:rPr/>
        <w:t>Proyectos</w:t>
      </w:r>
      <w:r>
        <w:rPr>
          <w:spacing w:val="-7"/>
        </w:rPr>
        <w:t> </w:t>
      </w:r>
      <w:r>
        <w:rPr/>
        <w:t>Municipales,</w:t>
      </w:r>
      <w:r>
        <w:rPr>
          <w:spacing w:val="-7"/>
        </w:rPr>
        <w:t> </w:t>
      </w:r>
      <w:r>
        <w:rPr/>
        <w:t>así</w:t>
      </w:r>
      <w:r>
        <w:rPr>
          <w:spacing w:val="-8"/>
        </w:rPr>
        <w:t> </w:t>
      </w:r>
      <w:r>
        <w:rPr/>
        <w:t>como</w:t>
      </w:r>
      <w:r>
        <w:rPr>
          <w:spacing w:val="-9"/>
        </w:rPr>
        <w:t> </w:t>
      </w:r>
      <w:r>
        <w:rPr/>
        <w:t>de</w:t>
      </w:r>
      <w:r>
        <w:rPr>
          <w:spacing w:val="-7"/>
        </w:rPr>
        <w:t> </w:t>
      </w:r>
      <w:r>
        <w:rPr/>
        <w:t>otros</w:t>
      </w:r>
      <w:r>
        <w:rPr>
          <w:spacing w:val="-7"/>
        </w:rPr>
        <w:t> </w:t>
      </w:r>
      <w:r>
        <w:rPr/>
        <w:t>asuntos que se estimen relevantes o de alto impacto, que obren en sus archivos, observando los siguientes</w:t>
      </w:r>
      <w:r>
        <w:rPr>
          <w:spacing w:val="-4"/>
        </w:rPr>
        <w:t> </w:t>
      </w:r>
      <w:r>
        <w:rPr/>
        <w:t>requisitos:</w:t>
      </w:r>
    </w:p>
    <w:p>
      <w:pPr>
        <w:pStyle w:val="BodyText"/>
        <w:spacing w:before="12"/>
        <w:rPr>
          <w:sz w:val="23"/>
        </w:rPr>
      </w:pPr>
    </w:p>
    <w:p>
      <w:pPr>
        <w:pStyle w:val="ListParagraph"/>
        <w:numPr>
          <w:ilvl w:val="0"/>
          <w:numId w:val="17"/>
        </w:numPr>
        <w:tabs>
          <w:tab w:pos="1519" w:val="left" w:leader="none"/>
          <w:tab w:pos="1520" w:val="left" w:leader="none"/>
        </w:tabs>
        <w:spacing w:line="240" w:lineRule="auto" w:before="0" w:after="0"/>
        <w:ind w:left="1520" w:right="116" w:hanging="1059"/>
        <w:jc w:val="both"/>
        <w:rPr>
          <w:sz w:val="24"/>
        </w:rPr>
      </w:pPr>
      <w:r>
        <w:rPr>
          <w:sz w:val="24"/>
        </w:rPr>
        <w:t>Invariablemente se integrará al inicio del Anexo el formato establecido, el cual deberá estar firmado y con la leyenda “SE ADJUNTA CD O</w:t>
      </w:r>
      <w:r>
        <w:rPr>
          <w:spacing w:val="-3"/>
          <w:sz w:val="24"/>
        </w:rPr>
        <w:t> </w:t>
      </w:r>
      <w:r>
        <w:rPr>
          <w:sz w:val="24"/>
        </w:rPr>
        <w:t>DVD”.</w:t>
      </w:r>
    </w:p>
    <w:p>
      <w:pPr>
        <w:pStyle w:val="BodyText"/>
        <w:spacing w:before="1"/>
      </w:pPr>
    </w:p>
    <w:p>
      <w:pPr>
        <w:pStyle w:val="ListParagraph"/>
        <w:numPr>
          <w:ilvl w:val="0"/>
          <w:numId w:val="17"/>
        </w:numPr>
        <w:tabs>
          <w:tab w:pos="1519" w:val="left" w:leader="none"/>
          <w:tab w:pos="1520" w:val="left" w:leader="none"/>
        </w:tabs>
        <w:spacing w:line="240" w:lineRule="auto" w:before="0" w:after="0"/>
        <w:ind w:left="1520" w:right="117" w:hanging="1059"/>
        <w:jc w:val="both"/>
        <w:rPr>
          <w:sz w:val="24"/>
        </w:rPr>
      </w:pPr>
      <w:r>
        <w:rPr>
          <w:sz w:val="24"/>
        </w:rPr>
        <w:t>Inmediatamente después se deberá incluir en un sobre o en un porta CD el disco, el cual deberá contener una carátula debidamente firmada de acuerdo al modelo establecido en los presentes</w:t>
      </w:r>
      <w:r>
        <w:rPr>
          <w:spacing w:val="-1"/>
          <w:sz w:val="24"/>
        </w:rPr>
        <w:t> </w:t>
      </w:r>
      <w:r>
        <w:rPr>
          <w:sz w:val="24"/>
        </w:rPr>
        <w:t>Lineamientos.</w:t>
      </w:r>
    </w:p>
    <w:p>
      <w:pPr>
        <w:pStyle w:val="BodyText"/>
      </w:pPr>
    </w:p>
    <w:p>
      <w:pPr>
        <w:pStyle w:val="ListParagraph"/>
        <w:numPr>
          <w:ilvl w:val="0"/>
          <w:numId w:val="17"/>
        </w:numPr>
        <w:tabs>
          <w:tab w:pos="1519" w:val="left" w:leader="none"/>
          <w:tab w:pos="1520" w:val="left" w:leader="none"/>
        </w:tabs>
        <w:spacing w:line="240" w:lineRule="auto" w:before="0" w:after="0"/>
        <w:ind w:left="1520" w:right="0" w:hanging="1059"/>
        <w:jc w:val="left"/>
        <w:rPr>
          <w:sz w:val="24"/>
        </w:rPr>
      </w:pPr>
      <w:r>
        <w:rPr>
          <w:sz w:val="24"/>
        </w:rPr>
        <w:t>Se debe preparar un disco para cada</w:t>
      </w:r>
      <w:r>
        <w:rPr>
          <w:spacing w:val="-9"/>
          <w:sz w:val="24"/>
        </w:rPr>
        <w:t> </w:t>
      </w:r>
      <w:r>
        <w:rPr>
          <w:sz w:val="24"/>
        </w:rPr>
        <w:t>Anexo.</w:t>
      </w:r>
    </w:p>
    <w:p>
      <w:pPr>
        <w:pStyle w:val="BodyText"/>
        <w:spacing w:before="13"/>
        <w:rPr>
          <w:sz w:val="23"/>
        </w:rPr>
      </w:pPr>
    </w:p>
    <w:p>
      <w:pPr>
        <w:pStyle w:val="ListParagraph"/>
        <w:numPr>
          <w:ilvl w:val="0"/>
          <w:numId w:val="17"/>
        </w:numPr>
        <w:tabs>
          <w:tab w:pos="1519" w:val="left" w:leader="none"/>
          <w:tab w:pos="1520" w:val="left" w:leader="none"/>
        </w:tabs>
        <w:spacing w:line="240" w:lineRule="auto" w:before="0" w:after="0"/>
        <w:ind w:left="1520" w:right="118" w:hanging="1059"/>
        <w:jc w:val="both"/>
        <w:rPr>
          <w:sz w:val="24"/>
        </w:rPr>
      </w:pPr>
      <w:r>
        <w:rPr>
          <w:sz w:val="24"/>
        </w:rPr>
        <w:t>En el desarrollo del acto de Entrega-Recepción se podrá verificar que la información contenida en el medio digital óptico no contenga virus y se puedan abrir los</w:t>
      </w:r>
      <w:r>
        <w:rPr>
          <w:spacing w:val="-14"/>
          <w:sz w:val="24"/>
        </w:rPr>
        <w:t> </w:t>
      </w:r>
      <w:r>
        <w:rPr>
          <w:sz w:val="24"/>
        </w:rPr>
        <w:t>archivos.</w:t>
      </w:r>
    </w:p>
    <w:p>
      <w:pPr>
        <w:pStyle w:val="BodyText"/>
        <w:spacing w:before="1"/>
      </w:pPr>
    </w:p>
    <w:p>
      <w:pPr>
        <w:pStyle w:val="BodyText"/>
        <w:ind w:left="101" w:right="115"/>
        <w:jc w:val="both"/>
      </w:pPr>
      <w:r>
        <w:rPr>
          <w:rFonts w:ascii="Arial" w:hAnsi="Arial"/>
          <w:b/>
        </w:rPr>
        <w:t>Artículo 19. </w:t>
      </w:r>
      <w:r>
        <w:rPr/>
        <w:t>Toda la documentación que se adjunte (en medios digitales o impresos) para soportar los datos o cifras reportadas en los formatos, en su caso, deberá ser elaborada en papelería oficial (con logotipo) e identificar a la Unidad Administrativa responsable de generar o emitir la información.</w:t>
      </w:r>
    </w:p>
    <w:p>
      <w:pPr>
        <w:spacing w:after="0"/>
        <w:jc w:val="both"/>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256"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50"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before="100"/>
        <w:ind w:left="101" w:right="114"/>
        <w:jc w:val="both"/>
      </w:pPr>
      <w:r>
        <w:rPr>
          <w:rFonts w:ascii="Arial" w:hAnsi="Arial"/>
          <w:b/>
        </w:rPr>
        <w:t>Artículo</w:t>
      </w:r>
      <w:r>
        <w:rPr>
          <w:rFonts w:ascii="Arial" w:hAnsi="Arial"/>
          <w:b/>
          <w:spacing w:val="-30"/>
        </w:rPr>
        <w:t> </w:t>
      </w:r>
      <w:r>
        <w:rPr>
          <w:rFonts w:ascii="Arial" w:hAnsi="Arial"/>
          <w:b/>
        </w:rPr>
        <w:t>20.</w:t>
      </w:r>
      <w:r>
        <w:rPr>
          <w:rFonts w:ascii="Arial" w:hAnsi="Arial"/>
          <w:b/>
          <w:spacing w:val="-27"/>
        </w:rPr>
        <w:t> </w:t>
      </w:r>
      <w:r>
        <w:rPr/>
        <w:t>Cuando</w:t>
      </w:r>
      <w:r>
        <w:rPr>
          <w:spacing w:val="-26"/>
        </w:rPr>
        <w:t> </w:t>
      </w:r>
      <w:r>
        <w:rPr/>
        <w:t>algún</w:t>
      </w:r>
      <w:r>
        <w:rPr>
          <w:spacing w:val="-25"/>
        </w:rPr>
        <w:t> </w:t>
      </w:r>
      <w:r>
        <w:rPr/>
        <w:t>Anexo</w:t>
      </w:r>
      <w:r>
        <w:rPr>
          <w:spacing w:val="-26"/>
        </w:rPr>
        <w:t> </w:t>
      </w:r>
      <w:r>
        <w:rPr/>
        <w:t>no</w:t>
      </w:r>
      <w:r>
        <w:rPr>
          <w:spacing w:val="-26"/>
        </w:rPr>
        <w:t> </w:t>
      </w:r>
      <w:r>
        <w:rPr/>
        <w:t>sea</w:t>
      </w:r>
      <w:r>
        <w:rPr>
          <w:spacing w:val="-24"/>
        </w:rPr>
        <w:t> </w:t>
      </w:r>
      <w:r>
        <w:rPr/>
        <w:t>aplicable</w:t>
      </w:r>
      <w:r>
        <w:rPr>
          <w:spacing w:val="-25"/>
        </w:rPr>
        <w:t> </w:t>
      </w:r>
      <w:r>
        <w:rPr/>
        <w:t>debido</w:t>
      </w:r>
      <w:r>
        <w:rPr>
          <w:spacing w:val="-25"/>
        </w:rPr>
        <w:t> </w:t>
      </w:r>
      <w:r>
        <w:rPr/>
        <w:t>a</w:t>
      </w:r>
      <w:r>
        <w:rPr>
          <w:spacing w:val="-24"/>
        </w:rPr>
        <w:t> </w:t>
      </w:r>
      <w:r>
        <w:rPr/>
        <w:t>la</w:t>
      </w:r>
      <w:r>
        <w:rPr>
          <w:spacing w:val="-24"/>
        </w:rPr>
        <w:t> </w:t>
      </w:r>
      <w:r>
        <w:rPr/>
        <w:t>naturaleza</w:t>
      </w:r>
      <w:r>
        <w:rPr>
          <w:spacing w:val="-24"/>
        </w:rPr>
        <w:t> </w:t>
      </w:r>
      <w:r>
        <w:rPr/>
        <w:t>del</w:t>
      </w:r>
      <w:r>
        <w:rPr>
          <w:spacing w:val="-26"/>
        </w:rPr>
        <w:t> </w:t>
      </w:r>
      <w:r>
        <w:rPr/>
        <w:t>Área Municipal,</w:t>
      </w:r>
      <w:r>
        <w:rPr>
          <w:spacing w:val="-25"/>
        </w:rPr>
        <w:t> </w:t>
      </w:r>
      <w:r>
        <w:rPr/>
        <w:t>deberá</w:t>
      </w:r>
      <w:r>
        <w:rPr>
          <w:spacing w:val="-24"/>
        </w:rPr>
        <w:t> </w:t>
      </w:r>
      <w:r>
        <w:rPr/>
        <w:t>indicarse</w:t>
      </w:r>
      <w:r>
        <w:rPr>
          <w:spacing w:val="-25"/>
        </w:rPr>
        <w:t> </w:t>
      </w:r>
      <w:r>
        <w:rPr/>
        <w:t>con</w:t>
      </w:r>
      <w:r>
        <w:rPr>
          <w:spacing w:val="-26"/>
        </w:rPr>
        <w:t> </w:t>
      </w:r>
      <w:r>
        <w:rPr/>
        <w:t>la</w:t>
      </w:r>
      <w:r>
        <w:rPr>
          <w:spacing w:val="-24"/>
        </w:rPr>
        <w:t> </w:t>
      </w:r>
      <w:r>
        <w:rPr/>
        <w:t>leyenda</w:t>
      </w:r>
      <w:r>
        <w:rPr>
          <w:spacing w:val="-24"/>
        </w:rPr>
        <w:t> </w:t>
      </w:r>
      <w:r>
        <w:rPr/>
        <w:t>“NO</w:t>
      </w:r>
      <w:r>
        <w:rPr>
          <w:spacing w:val="-25"/>
        </w:rPr>
        <w:t> </w:t>
      </w:r>
      <w:r>
        <w:rPr/>
        <w:t>APLICA”</w:t>
      </w:r>
      <w:r>
        <w:rPr>
          <w:spacing w:val="-25"/>
        </w:rPr>
        <w:t> </w:t>
      </w:r>
      <w:r>
        <w:rPr/>
        <w:t>en</w:t>
      </w:r>
      <w:r>
        <w:rPr>
          <w:spacing w:val="-26"/>
        </w:rPr>
        <w:t> </w:t>
      </w:r>
      <w:r>
        <w:rPr/>
        <w:t>la</w:t>
      </w:r>
      <w:r>
        <w:rPr>
          <w:spacing w:val="-24"/>
        </w:rPr>
        <w:t> </w:t>
      </w:r>
      <w:r>
        <w:rPr/>
        <w:t>columna</w:t>
      </w:r>
      <w:r>
        <w:rPr>
          <w:spacing w:val="-25"/>
        </w:rPr>
        <w:t> </w:t>
      </w:r>
      <w:r>
        <w:rPr/>
        <w:t>referente al número de fojas especificada en la relación de Anexos del Acta de Entrega– Recepción, por lo que no deberán imprimirse, bastando para ello, el precisar dicha situación en el cuerpo del</w:t>
      </w:r>
      <w:r>
        <w:rPr>
          <w:spacing w:val="-8"/>
        </w:rPr>
        <w:t> </w:t>
      </w:r>
      <w:r>
        <w:rPr/>
        <w:t>Acta.</w:t>
      </w:r>
    </w:p>
    <w:p>
      <w:pPr>
        <w:pStyle w:val="BodyText"/>
        <w:spacing w:before="7"/>
        <w:rPr>
          <w:sz w:val="26"/>
        </w:rPr>
      </w:pPr>
    </w:p>
    <w:p>
      <w:pPr>
        <w:pStyle w:val="Heading1"/>
        <w:ind w:left="3213" w:right="3229" w:firstLine="0"/>
        <w:jc w:val="center"/>
      </w:pPr>
      <w:r>
        <w:rPr/>
        <w:t>CAPÍTULO V</w:t>
      </w:r>
    </w:p>
    <w:p>
      <w:pPr>
        <w:spacing w:before="50"/>
        <w:ind w:left="1296" w:right="0" w:firstLine="0"/>
        <w:jc w:val="left"/>
        <w:rPr>
          <w:rFonts w:ascii="Arial" w:hAnsi="Arial"/>
          <w:b/>
          <w:sz w:val="24"/>
        </w:rPr>
      </w:pPr>
      <w:r>
        <w:rPr>
          <w:rFonts w:ascii="Arial" w:hAnsi="Arial"/>
          <w:b/>
          <w:sz w:val="24"/>
        </w:rPr>
        <w:t>DE LOS SERVIDORES PÚBLICOS OBLIGADOS RATIFICADOS</w:t>
      </w:r>
    </w:p>
    <w:p>
      <w:pPr>
        <w:pStyle w:val="BodyText"/>
        <w:rPr>
          <w:rFonts w:ascii="Arial"/>
          <w:b/>
          <w:sz w:val="30"/>
        </w:rPr>
      </w:pPr>
    </w:p>
    <w:p>
      <w:pPr>
        <w:pStyle w:val="BodyText"/>
        <w:spacing w:before="1"/>
        <w:ind w:left="101" w:right="116"/>
        <w:jc w:val="both"/>
      </w:pPr>
      <w:r>
        <w:rPr>
          <w:rFonts w:ascii="Arial" w:hAnsi="Arial"/>
          <w:b/>
        </w:rPr>
        <w:t>Artículo 21. </w:t>
      </w:r>
      <w:r>
        <w:rPr/>
        <w:t>En el caso de la entrega-recepción por conclusión del ejercicio constitucional del Ayuntamiento, los servidores públicos obligados que hayan sido ratificados, deberán realizar dicho procedimiento ante su superior jerárquico</w:t>
      </w:r>
      <w:r>
        <w:rPr>
          <w:spacing w:val="-23"/>
        </w:rPr>
        <w:t> </w:t>
      </w:r>
      <w:r>
        <w:rPr/>
        <w:t>rindiendo</w:t>
      </w:r>
      <w:r>
        <w:rPr>
          <w:spacing w:val="-21"/>
        </w:rPr>
        <w:t> </w:t>
      </w:r>
      <w:r>
        <w:rPr/>
        <w:t>el</w:t>
      </w:r>
      <w:r>
        <w:rPr>
          <w:spacing w:val="-24"/>
        </w:rPr>
        <w:t> </w:t>
      </w:r>
      <w:r>
        <w:rPr/>
        <w:t>Informe</w:t>
      </w:r>
      <w:r>
        <w:rPr>
          <w:spacing w:val="-22"/>
        </w:rPr>
        <w:t> </w:t>
      </w:r>
      <w:r>
        <w:rPr/>
        <w:t>correspondiente</w:t>
      </w:r>
      <w:r>
        <w:rPr>
          <w:spacing w:val="-21"/>
        </w:rPr>
        <w:t> </w:t>
      </w:r>
      <w:r>
        <w:rPr/>
        <w:t>a</w:t>
      </w:r>
      <w:r>
        <w:rPr>
          <w:spacing w:val="-21"/>
        </w:rPr>
        <w:t> </w:t>
      </w:r>
      <w:r>
        <w:rPr/>
        <w:t>que</w:t>
      </w:r>
      <w:r>
        <w:rPr>
          <w:spacing w:val="-22"/>
        </w:rPr>
        <w:t> </w:t>
      </w:r>
      <w:r>
        <w:rPr/>
        <w:t>se</w:t>
      </w:r>
      <w:r>
        <w:rPr>
          <w:spacing w:val="-24"/>
        </w:rPr>
        <w:t> </w:t>
      </w:r>
      <w:r>
        <w:rPr/>
        <w:t>refiere</w:t>
      </w:r>
      <w:r>
        <w:rPr>
          <w:spacing w:val="-22"/>
        </w:rPr>
        <w:t> </w:t>
      </w:r>
      <w:r>
        <w:rPr/>
        <w:t>el</w:t>
      </w:r>
      <w:r>
        <w:rPr>
          <w:spacing w:val="-24"/>
        </w:rPr>
        <w:t> </w:t>
      </w:r>
      <w:r>
        <w:rPr/>
        <w:t>Reglamento, que contenga la situación que guarda el área o dependencia a su</w:t>
      </w:r>
      <w:r>
        <w:rPr>
          <w:spacing w:val="26"/>
        </w:rPr>
        <w:t> </w:t>
      </w:r>
      <w:r>
        <w:rPr/>
        <w:t>cargo, debiendo agregar los Anexos</w:t>
      </w:r>
      <w:r>
        <w:rPr>
          <w:spacing w:val="-7"/>
        </w:rPr>
        <w:t> </w:t>
      </w:r>
      <w:r>
        <w:rPr/>
        <w:t>correspondientes.</w:t>
      </w:r>
    </w:p>
    <w:p>
      <w:pPr>
        <w:pStyle w:val="BodyText"/>
        <w:spacing w:before="12"/>
        <w:rPr>
          <w:sz w:val="23"/>
        </w:rPr>
      </w:pPr>
    </w:p>
    <w:p>
      <w:pPr>
        <w:pStyle w:val="BodyText"/>
        <w:spacing w:before="1"/>
        <w:ind w:left="101" w:right="120"/>
        <w:jc w:val="both"/>
      </w:pPr>
      <w:r>
        <w:rPr>
          <w:rFonts w:ascii="Arial" w:hAnsi="Arial"/>
          <w:b/>
        </w:rPr>
        <w:t>Artículo 22. </w:t>
      </w:r>
      <w:r>
        <w:rPr/>
        <w:t>El Informe a que se refiere el artículo anterior, deberá contener, cuando menos, lo siguiente:</w:t>
      </w:r>
    </w:p>
    <w:p>
      <w:pPr>
        <w:pStyle w:val="BodyText"/>
      </w:pPr>
    </w:p>
    <w:p>
      <w:pPr>
        <w:pStyle w:val="ListParagraph"/>
        <w:numPr>
          <w:ilvl w:val="0"/>
          <w:numId w:val="18"/>
        </w:numPr>
        <w:tabs>
          <w:tab w:pos="821" w:val="left" w:leader="none"/>
          <w:tab w:pos="822" w:val="left" w:leader="none"/>
        </w:tabs>
        <w:spacing w:line="240" w:lineRule="auto" w:before="1" w:after="0"/>
        <w:ind w:left="461" w:right="0" w:firstLine="0"/>
        <w:jc w:val="left"/>
        <w:rPr>
          <w:sz w:val="24"/>
        </w:rPr>
      </w:pPr>
      <w:r>
        <w:rPr>
          <w:sz w:val="24"/>
        </w:rPr>
        <w:t>Nombre del servidor</w:t>
      </w:r>
      <w:r>
        <w:rPr>
          <w:spacing w:val="-2"/>
          <w:sz w:val="24"/>
        </w:rPr>
        <w:t> </w:t>
      </w:r>
      <w:r>
        <w:rPr>
          <w:sz w:val="24"/>
        </w:rPr>
        <w:t>público;</w:t>
      </w:r>
    </w:p>
    <w:p>
      <w:pPr>
        <w:pStyle w:val="BodyText"/>
        <w:spacing w:before="12"/>
        <w:rPr>
          <w:sz w:val="23"/>
        </w:rPr>
      </w:pPr>
    </w:p>
    <w:p>
      <w:pPr>
        <w:pStyle w:val="ListParagraph"/>
        <w:numPr>
          <w:ilvl w:val="0"/>
          <w:numId w:val="18"/>
        </w:numPr>
        <w:tabs>
          <w:tab w:pos="821" w:val="left" w:leader="none"/>
          <w:tab w:pos="822" w:val="left" w:leader="none"/>
        </w:tabs>
        <w:spacing w:line="480" w:lineRule="auto" w:before="0" w:after="0"/>
        <w:ind w:left="461" w:right="3434" w:firstLine="0"/>
        <w:jc w:val="left"/>
        <w:rPr>
          <w:sz w:val="24"/>
        </w:rPr>
      </w:pPr>
      <w:r>
        <w:rPr>
          <w:sz w:val="24"/>
        </w:rPr>
        <w:t>Empleo,</w:t>
      </w:r>
      <w:r>
        <w:rPr>
          <w:spacing w:val="-11"/>
          <w:sz w:val="24"/>
        </w:rPr>
        <w:t> </w:t>
      </w:r>
      <w:r>
        <w:rPr>
          <w:sz w:val="24"/>
        </w:rPr>
        <w:t>cargo</w:t>
      </w:r>
      <w:r>
        <w:rPr>
          <w:spacing w:val="-12"/>
          <w:sz w:val="24"/>
        </w:rPr>
        <w:t> </w:t>
      </w:r>
      <w:r>
        <w:rPr>
          <w:sz w:val="24"/>
        </w:rPr>
        <w:t>o</w:t>
      </w:r>
      <w:r>
        <w:rPr>
          <w:spacing w:val="-12"/>
          <w:sz w:val="24"/>
        </w:rPr>
        <w:t> </w:t>
      </w:r>
      <w:r>
        <w:rPr>
          <w:sz w:val="24"/>
        </w:rPr>
        <w:t>comisión</w:t>
      </w:r>
      <w:r>
        <w:rPr>
          <w:spacing w:val="-13"/>
          <w:sz w:val="24"/>
        </w:rPr>
        <w:t> </w:t>
      </w:r>
      <w:r>
        <w:rPr>
          <w:sz w:val="24"/>
        </w:rPr>
        <w:t>que</w:t>
      </w:r>
      <w:r>
        <w:rPr>
          <w:spacing w:val="-12"/>
          <w:sz w:val="24"/>
        </w:rPr>
        <w:t> </w:t>
      </w:r>
      <w:r>
        <w:rPr>
          <w:sz w:val="24"/>
        </w:rPr>
        <w:t>desempeña; III Fecha de</w:t>
      </w:r>
      <w:r>
        <w:rPr>
          <w:spacing w:val="-38"/>
          <w:sz w:val="24"/>
        </w:rPr>
        <w:t> </w:t>
      </w:r>
      <w:r>
        <w:rPr>
          <w:sz w:val="24"/>
        </w:rPr>
        <w:t>Ingreso;</w:t>
      </w:r>
    </w:p>
    <w:p>
      <w:pPr>
        <w:pStyle w:val="ListParagraph"/>
        <w:numPr>
          <w:ilvl w:val="0"/>
          <w:numId w:val="19"/>
        </w:numPr>
        <w:tabs>
          <w:tab w:pos="822" w:val="left" w:leader="none"/>
        </w:tabs>
        <w:spacing w:line="240" w:lineRule="auto" w:before="1" w:after="0"/>
        <w:ind w:left="821" w:right="118" w:hanging="360"/>
        <w:jc w:val="left"/>
        <w:rPr>
          <w:sz w:val="24"/>
        </w:rPr>
      </w:pPr>
      <w:r>
        <w:rPr>
          <w:sz w:val="24"/>
        </w:rPr>
        <w:t>Principales atribuciones conforme a Bando, Reglamento, Manuales, Lineamientos</w:t>
      </w:r>
      <w:r>
        <w:rPr>
          <w:spacing w:val="-8"/>
          <w:sz w:val="24"/>
        </w:rPr>
        <w:t> </w:t>
      </w:r>
      <w:r>
        <w:rPr>
          <w:sz w:val="24"/>
        </w:rPr>
        <w:t>y/o</w:t>
      </w:r>
      <w:r>
        <w:rPr>
          <w:spacing w:val="-8"/>
          <w:sz w:val="24"/>
        </w:rPr>
        <w:t> </w:t>
      </w:r>
      <w:r>
        <w:rPr>
          <w:sz w:val="24"/>
        </w:rPr>
        <w:t>cualquier</w:t>
      </w:r>
      <w:r>
        <w:rPr>
          <w:spacing w:val="-8"/>
          <w:sz w:val="24"/>
        </w:rPr>
        <w:t> </w:t>
      </w:r>
      <w:r>
        <w:rPr>
          <w:sz w:val="24"/>
        </w:rPr>
        <w:t>otro</w:t>
      </w:r>
      <w:r>
        <w:rPr>
          <w:spacing w:val="-8"/>
          <w:sz w:val="24"/>
        </w:rPr>
        <w:t> </w:t>
      </w:r>
      <w:r>
        <w:rPr>
          <w:sz w:val="24"/>
        </w:rPr>
        <w:t>documento</w:t>
      </w:r>
      <w:r>
        <w:rPr>
          <w:spacing w:val="-9"/>
          <w:sz w:val="24"/>
        </w:rPr>
        <w:t> </w:t>
      </w:r>
      <w:r>
        <w:rPr>
          <w:sz w:val="24"/>
        </w:rPr>
        <w:t>normativo</w:t>
      </w:r>
      <w:r>
        <w:rPr>
          <w:spacing w:val="-8"/>
          <w:sz w:val="24"/>
        </w:rPr>
        <w:t> </w:t>
      </w:r>
      <w:r>
        <w:rPr>
          <w:sz w:val="24"/>
        </w:rPr>
        <w:t>que</w:t>
      </w:r>
      <w:r>
        <w:rPr>
          <w:spacing w:val="-6"/>
          <w:sz w:val="24"/>
        </w:rPr>
        <w:t> </w:t>
      </w:r>
      <w:r>
        <w:rPr>
          <w:sz w:val="24"/>
        </w:rPr>
        <w:t>lo</w:t>
      </w:r>
      <w:r>
        <w:rPr>
          <w:spacing w:val="-9"/>
          <w:sz w:val="24"/>
        </w:rPr>
        <w:t> </w:t>
      </w:r>
      <w:r>
        <w:rPr>
          <w:sz w:val="24"/>
        </w:rPr>
        <w:t>regule;</w:t>
      </w:r>
    </w:p>
    <w:p>
      <w:pPr>
        <w:pStyle w:val="BodyText"/>
        <w:spacing w:before="1"/>
      </w:pPr>
    </w:p>
    <w:p>
      <w:pPr>
        <w:pStyle w:val="ListParagraph"/>
        <w:numPr>
          <w:ilvl w:val="0"/>
          <w:numId w:val="19"/>
        </w:numPr>
        <w:tabs>
          <w:tab w:pos="821" w:val="left" w:leader="none"/>
          <w:tab w:pos="822" w:val="left" w:leader="none"/>
        </w:tabs>
        <w:spacing w:line="240" w:lineRule="auto" w:before="0" w:after="0"/>
        <w:ind w:left="821" w:right="0" w:hanging="360"/>
        <w:jc w:val="left"/>
        <w:rPr>
          <w:sz w:val="24"/>
        </w:rPr>
      </w:pPr>
      <w:r>
        <w:rPr>
          <w:sz w:val="24"/>
        </w:rPr>
        <w:t>Asuntos relevantes logrados en el periodo de su gestión;</w:t>
      </w:r>
      <w:r>
        <w:rPr>
          <w:spacing w:val="-28"/>
          <w:sz w:val="24"/>
        </w:rPr>
        <w:t> </w:t>
      </w:r>
      <w:r>
        <w:rPr>
          <w:sz w:val="24"/>
        </w:rPr>
        <w:t>y</w:t>
      </w:r>
    </w:p>
    <w:p>
      <w:pPr>
        <w:pStyle w:val="BodyText"/>
        <w:spacing w:before="13"/>
        <w:rPr>
          <w:sz w:val="23"/>
        </w:rPr>
      </w:pPr>
    </w:p>
    <w:p>
      <w:pPr>
        <w:pStyle w:val="ListParagraph"/>
        <w:numPr>
          <w:ilvl w:val="0"/>
          <w:numId w:val="19"/>
        </w:numPr>
        <w:tabs>
          <w:tab w:pos="822" w:val="left" w:leader="none"/>
        </w:tabs>
        <w:spacing w:line="240" w:lineRule="auto" w:before="0" w:after="0"/>
        <w:ind w:left="821" w:right="0" w:hanging="360"/>
        <w:jc w:val="left"/>
        <w:rPr>
          <w:sz w:val="24"/>
        </w:rPr>
      </w:pPr>
      <w:r>
        <w:rPr>
          <w:sz w:val="24"/>
        </w:rPr>
        <w:t>Asuntos relevantes que se encuentren en trámite o en</w:t>
      </w:r>
      <w:r>
        <w:rPr>
          <w:spacing w:val="-28"/>
          <w:sz w:val="24"/>
        </w:rPr>
        <w:t> </w:t>
      </w:r>
      <w:r>
        <w:rPr>
          <w:sz w:val="24"/>
        </w:rPr>
        <w:t>proceso.</w:t>
      </w:r>
    </w:p>
    <w:p>
      <w:pPr>
        <w:pStyle w:val="BodyText"/>
        <w:spacing w:before="12"/>
        <w:rPr>
          <w:sz w:val="23"/>
        </w:rPr>
      </w:pPr>
    </w:p>
    <w:p>
      <w:pPr>
        <w:pStyle w:val="BodyText"/>
        <w:spacing w:before="1"/>
        <w:ind w:left="821"/>
      </w:pPr>
      <w:r>
        <w:rPr/>
        <w:t>Así mismo deberá acompañarse con los formatos siguientes: RH-01, RH- 02, RM-01, RM-02, RM-03, RM-04, AyD-01, AyD-02, AyD-03, AyD-04, AyD-</w:t>
      </w:r>
    </w:p>
    <w:p>
      <w:pPr>
        <w:pStyle w:val="BodyText"/>
        <w:spacing w:before="1"/>
        <w:ind w:left="821"/>
      </w:pPr>
      <w:r>
        <w:rPr/>
        <w:t>05, AyD-06, AyD-07 y AyD-08.</w:t>
      </w:r>
    </w:p>
    <w:p>
      <w:pPr>
        <w:spacing w:after="0"/>
        <w:sectPr>
          <w:pgSz w:w="12240" w:h="15840"/>
          <w:pgMar w:top="0" w:bottom="0" w:left="1600" w:right="1580"/>
        </w:sectPr>
      </w:pPr>
    </w:p>
    <w:p>
      <w:pPr>
        <w:pStyle w:val="BodyText"/>
        <w:rPr>
          <w:sz w:val="20"/>
        </w:rPr>
      </w:pPr>
      <w:r>
        <w:rPr/>
        <w:pict>
          <v:group style="position:absolute;margin-left:11.715pt;margin-top:0pt;width:102.65pt;height:792pt;mso-position-horizontal-relative:page;mso-position-vertical-relative:page;z-index:-108232" coordorigin="234,0" coordsize="205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52"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1"/>
        <w:spacing w:before="132"/>
        <w:ind w:left="3213" w:right="2511" w:firstLine="0"/>
        <w:jc w:val="center"/>
      </w:pPr>
      <w:r>
        <w:rPr/>
        <w:t>CAPÍTULO VI</w:t>
      </w:r>
    </w:p>
    <w:p>
      <w:pPr>
        <w:spacing w:before="53"/>
        <w:ind w:left="3305" w:right="0" w:firstLine="0"/>
        <w:jc w:val="left"/>
        <w:rPr>
          <w:rFonts w:ascii="Arial"/>
          <w:b/>
          <w:sz w:val="24"/>
        </w:rPr>
      </w:pPr>
      <w:r>
        <w:rPr>
          <w:rFonts w:ascii="Arial"/>
          <w:b/>
          <w:sz w:val="24"/>
        </w:rPr>
        <w:t>DEL CONTROL Y VIGILANCIA</w:t>
      </w:r>
    </w:p>
    <w:p>
      <w:pPr>
        <w:pStyle w:val="BodyText"/>
        <w:spacing w:before="237"/>
        <w:ind w:left="101" w:right="117"/>
        <w:jc w:val="both"/>
      </w:pPr>
      <w:r>
        <w:rPr>
          <w:rFonts w:ascii="Arial" w:hAnsi="Arial"/>
          <w:b/>
        </w:rPr>
        <w:t>Artículo 23. </w:t>
      </w:r>
      <w:r>
        <w:rPr/>
        <w:t>Corresponde a la Contraloría la interpretación de los presentes Lineamientos, por lo que cualquier duda sobre su contenido y alcance, será resuelto por la misma.</w:t>
      </w:r>
    </w:p>
    <w:p>
      <w:pPr>
        <w:pStyle w:val="BodyText"/>
        <w:spacing w:before="217"/>
        <w:ind w:left="101" w:right="117"/>
        <w:jc w:val="both"/>
      </w:pPr>
      <w:r>
        <w:rPr>
          <w:rFonts w:ascii="Arial" w:hAnsi="Arial"/>
          <w:b/>
        </w:rPr>
        <w:t>Artículo</w:t>
      </w:r>
      <w:r>
        <w:rPr>
          <w:rFonts w:ascii="Arial" w:hAnsi="Arial"/>
          <w:b/>
          <w:spacing w:val="-25"/>
        </w:rPr>
        <w:t> </w:t>
      </w:r>
      <w:r>
        <w:rPr>
          <w:rFonts w:ascii="Arial" w:hAnsi="Arial"/>
          <w:b/>
        </w:rPr>
        <w:t>24.</w:t>
      </w:r>
      <w:r>
        <w:rPr>
          <w:rFonts w:ascii="Arial" w:hAnsi="Arial"/>
          <w:b/>
          <w:spacing w:val="-21"/>
        </w:rPr>
        <w:t> </w:t>
      </w:r>
      <w:r>
        <w:rPr/>
        <w:t>La</w:t>
      </w:r>
      <w:r>
        <w:rPr>
          <w:spacing w:val="-19"/>
        </w:rPr>
        <w:t> </w:t>
      </w:r>
      <w:r>
        <w:rPr/>
        <w:t>Contraloría</w:t>
      </w:r>
      <w:r>
        <w:rPr>
          <w:spacing w:val="-18"/>
        </w:rPr>
        <w:t> </w:t>
      </w:r>
      <w:r>
        <w:rPr/>
        <w:t>otorgará</w:t>
      </w:r>
      <w:r>
        <w:rPr>
          <w:spacing w:val="-19"/>
        </w:rPr>
        <w:t> </w:t>
      </w:r>
      <w:r>
        <w:rPr/>
        <w:t>el</w:t>
      </w:r>
      <w:r>
        <w:rPr>
          <w:spacing w:val="-19"/>
        </w:rPr>
        <w:t> </w:t>
      </w:r>
      <w:r>
        <w:rPr/>
        <w:t>apoyo</w:t>
      </w:r>
      <w:r>
        <w:rPr>
          <w:spacing w:val="-21"/>
        </w:rPr>
        <w:t> </w:t>
      </w:r>
      <w:r>
        <w:rPr/>
        <w:t>necesario</w:t>
      </w:r>
      <w:r>
        <w:rPr>
          <w:spacing w:val="-20"/>
        </w:rPr>
        <w:t> </w:t>
      </w:r>
      <w:r>
        <w:rPr/>
        <w:t>a</w:t>
      </w:r>
      <w:r>
        <w:rPr>
          <w:spacing w:val="-19"/>
        </w:rPr>
        <w:t> </w:t>
      </w:r>
      <w:r>
        <w:rPr/>
        <w:t>los</w:t>
      </w:r>
      <w:r>
        <w:rPr>
          <w:spacing w:val="-18"/>
        </w:rPr>
        <w:t> </w:t>
      </w:r>
      <w:r>
        <w:rPr/>
        <w:t>Servidores</w:t>
      </w:r>
      <w:r>
        <w:rPr>
          <w:spacing w:val="-19"/>
        </w:rPr>
        <w:t> </w:t>
      </w:r>
      <w:r>
        <w:rPr/>
        <w:t>Públicos involucrados para vigilar que los Anexos del Acta de Entrega–Recepción se integren adecuadamente, sin que ello implique la elaboración, ni validación o autorización de éstos y sus</w:t>
      </w:r>
      <w:r>
        <w:rPr>
          <w:spacing w:val="-6"/>
        </w:rPr>
        <w:t> </w:t>
      </w:r>
      <w:r>
        <w:rPr/>
        <w:t>contenidos.</w:t>
      </w:r>
    </w:p>
    <w:p>
      <w:pPr>
        <w:pStyle w:val="BodyText"/>
      </w:pPr>
    </w:p>
    <w:p>
      <w:pPr>
        <w:pStyle w:val="BodyText"/>
        <w:spacing w:before="1"/>
        <w:ind w:left="101" w:right="116"/>
        <w:jc w:val="both"/>
      </w:pPr>
      <w:r>
        <w:rPr>
          <w:rFonts w:ascii="Arial" w:hAnsi="Arial"/>
          <w:b/>
        </w:rPr>
        <w:t>Artículo</w:t>
      </w:r>
      <w:r>
        <w:rPr>
          <w:rFonts w:ascii="Arial" w:hAnsi="Arial"/>
          <w:b/>
          <w:spacing w:val="-15"/>
        </w:rPr>
        <w:t> </w:t>
      </w:r>
      <w:r>
        <w:rPr>
          <w:rFonts w:ascii="Arial" w:hAnsi="Arial"/>
          <w:b/>
        </w:rPr>
        <w:t>25.</w:t>
      </w:r>
      <w:r>
        <w:rPr>
          <w:rFonts w:ascii="Arial" w:hAnsi="Arial"/>
          <w:b/>
          <w:spacing w:val="-12"/>
        </w:rPr>
        <w:t> </w:t>
      </w:r>
      <w:r>
        <w:rPr/>
        <w:t>La</w:t>
      </w:r>
      <w:r>
        <w:rPr>
          <w:spacing w:val="-10"/>
        </w:rPr>
        <w:t> </w:t>
      </w:r>
      <w:r>
        <w:rPr/>
        <w:t>Contraloría</w:t>
      </w:r>
      <w:r>
        <w:rPr>
          <w:spacing w:val="-8"/>
        </w:rPr>
        <w:t> </w:t>
      </w:r>
      <w:r>
        <w:rPr/>
        <w:t>vigilará</w:t>
      </w:r>
      <w:r>
        <w:rPr>
          <w:spacing w:val="-8"/>
        </w:rPr>
        <w:t> </w:t>
      </w:r>
      <w:r>
        <w:rPr/>
        <w:t>que</w:t>
      </w:r>
      <w:r>
        <w:rPr>
          <w:spacing w:val="-9"/>
        </w:rPr>
        <w:t> </w:t>
      </w:r>
      <w:r>
        <w:rPr/>
        <w:t>los</w:t>
      </w:r>
      <w:r>
        <w:rPr>
          <w:spacing w:val="-8"/>
        </w:rPr>
        <w:t> </w:t>
      </w:r>
      <w:r>
        <w:rPr/>
        <w:t>Servidores</w:t>
      </w:r>
      <w:r>
        <w:rPr>
          <w:spacing w:val="-9"/>
        </w:rPr>
        <w:t> </w:t>
      </w:r>
      <w:r>
        <w:rPr/>
        <w:t>Públicos</w:t>
      </w:r>
      <w:r>
        <w:rPr>
          <w:spacing w:val="-8"/>
        </w:rPr>
        <w:t> </w:t>
      </w:r>
      <w:r>
        <w:rPr/>
        <w:t>que</w:t>
      </w:r>
      <w:r>
        <w:rPr>
          <w:spacing w:val="-9"/>
        </w:rPr>
        <w:t> </w:t>
      </w:r>
      <w:r>
        <w:rPr/>
        <w:t>intervengan en el Acto de Entrega-Recepción cumplan con los presentes Lineamientos, el Reglamento</w:t>
      </w:r>
      <w:r>
        <w:rPr>
          <w:spacing w:val="-12"/>
        </w:rPr>
        <w:t> </w:t>
      </w:r>
      <w:r>
        <w:rPr/>
        <w:t>y</w:t>
      </w:r>
      <w:r>
        <w:rPr>
          <w:spacing w:val="-11"/>
        </w:rPr>
        <w:t> </w:t>
      </w:r>
      <w:r>
        <w:rPr/>
        <w:t>demás</w:t>
      </w:r>
      <w:r>
        <w:rPr>
          <w:spacing w:val="-10"/>
        </w:rPr>
        <w:t> </w:t>
      </w:r>
      <w:r>
        <w:rPr/>
        <w:t>disposiciones</w:t>
      </w:r>
      <w:r>
        <w:rPr>
          <w:spacing w:val="-10"/>
        </w:rPr>
        <w:t> </w:t>
      </w:r>
      <w:r>
        <w:rPr/>
        <w:t>jurídicas</w:t>
      </w:r>
      <w:r>
        <w:rPr>
          <w:spacing w:val="-9"/>
        </w:rPr>
        <w:t> </w:t>
      </w:r>
      <w:r>
        <w:rPr/>
        <w:t>aplicables,</w:t>
      </w:r>
      <w:r>
        <w:rPr>
          <w:spacing w:val="-12"/>
        </w:rPr>
        <w:t> </w:t>
      </w:r>
      <w:r>
        <w:rPr/>
        <w:t>adoptando</w:t>
      </w:r>
      <w:r>
        <w:rPr>
          <w:spacing w:val="-11"/>
        </w:rPr>
        <w:t> </w:t>
      </w:r>
      <w:r>
        <w:rPr/>
        <w:t>las</w:t>
      </w:r>
      <w:r>
        <w:rPr>
          <w:spacing w:val="-10"/>
        </w:rPr>
        <w:t> </w:t>
      </w:r>
      <w:r>
        <w:rPr/>
        <w:t>medidas pertinentes</w:t>
      </w:r>
      <w:r>
        <w:rPr>
          <w:spacing w:val="-9"/>
        </w:rPr>
        <w:t> </w:t>
      </w:r>
      <w:r>
        <w:rPr/>
        <w:t>en</w:t>
      </w:r>
      <w:r>
        <w:rPr>
          <w:spacing w:val="-10"/>
        </w:rPr>
        <w:t> </w:t>
      </w:r>
      <w:r>
        <w:rPr/>
        <w:t>cada</w:t>
      </w:r>
      <w:r>
        <w:rPr>
          <w:spacing w:val="-8"/>
        </w:rPr>
        <w:t> </w:t>
      </w:r>
      <w:r>
        <w:rPr/>
        <w:t>caso,</w:t>
      </w:r>
      <w:r>
        <w:rPr>
          <w:spacing w:val="-8"/>
        </w:rPr>
        <w:t> </w:t>
      </w:r>
      <w:r>
        <w:rPr/>
        <w:t>por</w:t>
      </w:r>
      <w:r>
        <w:rPr>
          <w:spacing w:val="-8"/>
        </w:rPr>
        <w:t> </w:t>
      </w:r>
      <w:r>
        <w:rPr/>
        <w:t>lo</w:t>
      </w:r>
      <w:r>
        <w:rPr>
          <w:spacing w:val="-10"/>
        </w:rPr>
        <w:t> </w:t>
      </w:r>
      <w:r>
        <w:rPr/>
        <w:t>que</w:t>
      </w:r>
      <w:r>
        <w:rPr>
          <w:spacing w:val="-9"/>
        </w:rPr>
        <w:t> </w:t>
      </w:r>
      <w:r>
        <w:rPr/>
        <w:t>su</w:t>
      </w:r>
      <w:r>
        <w:rPr>
          <w:spacing w:val="-8"/>
        </w:rPr>
        <w:t> </w:t>
      </w:r>
      <w:r>
        <w:rPr/>
        <w:t>incumplimiento</w:t>
      </w:r>
      <w:r>
        <w:rPr>
          <w:spacing w:val="-10"/>
        </w:rPr>
        <w:t> </w:t>
      </w:r>
      <w:r>
        <w:rPr/>
        <w:t>será</w:t>
      </w:r>
      <w:r>
        <w:rPr>
          <w:spacing w:val="-8"/>
        </w:rPr>
        <w:t> </w:t>
      </w:r>
      <w:r>
        <w:rPr/>
        <w:t>sancionado</w:t>
      </w:r>
      <w:r>
        <w:rPr>
          <w:spacing w:val="-10"/>
        </w:rPr>
        <w:t> </w:t>
      </w:r>
      <w:r>
        <w:rPr/>
        <w:t>según corresponda</w:t>
      </w:r>
      <w:r>
        <w:rPr>
          <w:spacing w:val="-15"/>
        </w:rPr>
        <w:t> </w:t>
      </w:r>
      <w:r>
        <w:rPr/>
        <w:t>por</w:t>
      </w:r>
      <w:r>
        <w:rPr>
          <w:spacing w:val="-14"/>
        </w:rPr>
        <w:t> </w:t>
      </w:r>
      <w:r>
        <w:rPr/>
        <w:t>la</w:t>
      </w:r>
      <w:r>
        <w:rPr>
          <w:spacing w:val="-14"/>
        </w:rPr>
        <w:t> </w:t>
      </w:r>
      <w:r>
        <w:rPr/>
        <w:t>autoridad</w:t>
      </w:r>
      <w:r>
        <w:rPr>
          <w:spacing w:val="-13"/>
        </w:rPr>
        <w:t> </w:t>
      </w:r>
      <w:r>
        <w:rPr/>
        <w:t>competente</w:t>
      </w:r>
      <w:r>
        <w:rPr>
          <w:spacing w:val="-11"/>
        </w:rPr>
        <w:t> </w:t>
      </w:r>
      <w:r>
        <w:rPr/>
        <w:t>de</w:t>
      </w:r>
      <w:r>
        <w:rPr>
          <w:spacing w:val="-15"/>
        </w:rPr>
        <w:t> </w:t>
      </w:r>
      <w:r>
        <w:rPr/>
        <w:t>conformidad</w:t>
      </w:r>
      <w:r>
        <w:rPr>
          <w:spacing w:val="-15"/>
        </w:rPr>
        <w:t> </w:t>
      </w:r>
      <w:r>
        <w:rPr/>
        <w:t>con</w:t>
      </w:r>
      <w:r>
        <w:rPr>
          <w:spacing w:val="-16"/>
        </w:rPr>
        <w:t> </w:t>
      </w:r>
      <w:r>
        <w:rPr/>
        <w:t>lo</w:t>
      </w:r>
      <w:r>
        <w:rPr>
          <w:spacing w:val="-16"/>
        </w:rPr>
        <w:t> </w:t>
      </w:r>
      <w:r>
        <w:rPr/>
        <w:t>dispuesto</w:t>
      </w:r>
      <w:r>
        <w:rPr>
          <w:spacing w:val="-13"/>
        </w:rPr>
        <w:t> </w:t>
      </w:r>
      <w:r>
        <w:rPr/>
        <w:t>por la</w:t>
      </w:r>
      <w:r>
        <w:rPr>
          <w:spacing w:val="-1"/>
        </w:rPr>
        <w:t> </w:t>
      </w:r>
      <w:r>
        <w:rPr/>
        <w:t>Ley.</w:t>
      </w:r>
    </w:p>
    <w:p>
      <w:pPr>
        <w:pStyle w:val="BodyText"/>
        <w:spacing w:before="9"/>
        <w:rPr>
          <w:sz w:val="8"/>
        </w:rPr>
      </w:pPr>
    </w:p>
    <w:p>
      <w:pPr>
        <w:pStyle w:val="Heading1"/>
        <w:spacing w:before="131"/>
        <w:ind w:left="3213" w:right="3233" w:firstLine="0"/>
        <w:jc w:val="center"/>
      </w:pPr>
      <w:r>
        <w:rPr/>
        <w:t>TRANSITORIOS</w:t>
      </w:r>
    </w:p>
    <w:p>
      <w:pPr>
        <w:pStyle w:val="BodyText"/>
        <w:spacing w:before="238"/>
        <w:ind w:left="101" w:right="119"/>
        <w:jc w:val="both"/>
      </w:pPr>
      <w:r>
        <w:rPr>
          <w:rFonts w:ascii="Arial" w:hAnsi="Arial"/>
          <w:b/>
        </w:rPr>
        <w:t>PRIMERO.-</w:t>
      </w:r>
      <w:r>
        <w:rPr>
          <w:rFonts w:ascii="Arial" w:hAnsi="Arial"/>
          <w:b/>
          <w:spacing w:val="-16"/>
        </w:rPr>
        <w:t> </w:t>
      </w:r>
      <w:r>
        <w:rPr/>
        <w:t>Publíquense</w:t>
      </w:r>
      <w:r>
        <w:rPr>
          <w:spacing w:val="-14"/>
        </w:rPr>
        <w:t> </w:t>
      </w:r>
      <w:r>
        <w:rPr/>
        <w:t>los</w:t>
      </w:r>
      <w:r>
        <w:rPr>
          <w:spacing w:val="-12"/>
        </w:rPr>
        <w:t> </w:t>
      </w:r>
      <w:r>
        <w:rPr/>
        <w:t>presentes</w:t>
      </w:r>
      <w:r>
        <w:rPr>
          <w:spacing w:val="-13"/>
        </w:rPr>
        <w:t> </w:t>
      </w:r>
      <w:r>
        <w:rPr/>
        <w:t>Lineamientos</w:t>
      </w:r>
      <w:r>
        <w:rPr>
          <w:spacing w:val="-12"/>
        </w:rPr>
        <w:t> </w:t>
      </w:r>
      <w:r>
        <w:rPr/>
        <w:t>en</w:t>
      </w:r>
      <w:r>
        <w:rPr>
          <w:spacing w:val="-12"/>
        </w:rPr>
        <w:t> </w:t>
      </w:r>
      <w:r>
        <w:rPr/>
        <w:t>la</w:t>
      </w:r>
      <w:r>
        <w:rPr>
          <w:spacing w:val="-13"/>
        </w:rPr>
        <w:t> </w:t>
      </w:r>
      <w:r>
        <w:rPr/>
        <w:t>Gaceta</w:t>
      </w:r>
      <w:r>
        <w:rPr>
          <w:spacing w:val="-12"/>
        </w:rPr>
        <w:t> </w:t>
      </w:r>
      <w:r>
        <w:rPr/>
        <w:t>Municipal,</w:t>
      </w:r>
      <w:r>
        <w:rPr>
          <w:spacing w:val="-12"/>
        </w:rPr>
        <w:t> </w:t>
      </w:r>
      <w:r>
        <w:rPr/>
        <w:t>los cuales entrarán en vigor el día siguiente de su</w:t>
      </w:r>
      <w:r>
        <w:rPr>
          <w:spacing w:val="-24"/>
        </w:rPr>
        <w:t> </w:t>
      </w:r>
      <w:r>
        <w:rPr/>
        <w:t>publicación.</w:t>
      </w:r>
    </w:p>
    <w:p>
      <w:pPr>
        <w:pStyle w:val="BodyText"/>
        <w:spacing w:before="12"/>
        <w:rPr>
          <w:sz w:val="23"/>
        </w:rPr>
      </w:pPr>
    </w:p>
    <w:p>
      <w:pPr>
        <w:pStyle w:val="BodyText"/>
        <w:ind w:left="101" w:right="115"/>
        <w:jc w:val="both"/>
      </w:pPr>
      <w:r>
        <w:rPr>
          <w:rFonts w:ascii="Arial" w:hAnsi="Arial"/>
          <w:b/>
        </w:rPr>
        <w:t>SEGUNDO.- </w:t>
      </w:r>
      <w:r>
        <w:rPr/>
        <w:t>Los formatos de las actas, anexos, instructivos, índices, portadas, portadillas y carátulas de cd y/o DVD a que se refieren los Lineamientos serán difundidos en el portal web del Municipio de Oaxaca de Juárez para su conocimiento, consulta y descarga en la dirección electrónica siguiente: </w:t>
      </w:r>
      <w:hyperlink r:id="rId53">
        <w:r>
          <w:rPr>
            <w:color w:val="0563C1"/>
            <w:u w:val="single" w:color="0563C1"/>
          </w:rPr>
          <w:t>www.municipiodeoaxaca.gob.mx/contraloría</w:t>
        </w:r>
        <w:r>
          <w:rPr/>
          <w:t>,</w:t>
        </w:r>
      </w:hyperlink>
      <w:r>
        <w:rPr/>
        <w:t> dentro de los tres días hábiles siguientes a la publicación de los Lineamientos en la Gaceta Municipal,</w:t>
      </w:r>
    </w:p>
    <w:p>
      <w:pPr>
        <w:pStyle w:val="BodyText"/>
        <w:spacing w:before="218"/>
        <w:ind w:left="101" w:right="117"/>
        <w:jc w:val="both"/>
      </w:pPr>
      <w:r>
        <w:rPr/>
        <w:t>Dado en la Ciudad de Oaxaca de Juárez, Oaxaca, a veintiocho días del mes de junio del año dos mil dieciocho.</w:t>
      </w:r>
    </w:p>
    <w:p>
      <w:pPr>
        <w:pStyle w:val="BodyText"/>
        <w:spacing w:before="5"/>
        <w:rPr>
          <w:sz w:val="26"/>
        </w:rPr>
      </w:pPr>
    </w:p>
    <w:p>
      <w:pPr>
        <w:pStyle w:val="Heading1"/>
        <w:ind w:left="3211" w:right="3233" w:firstLine="0"/>
        <w:jc w:val="center"/>
      </w:pPr>
      <w:r>
        <w:rPr/>
        <w:t>ATENTAMENTE</w:t>
      </w:r>
    </w:p>
    <w:p>
      <w:pPr>
        <w:spacing w:before="51"/>
        <w:ind w:left="2043" w:right="0" w:firstLine="0"/>
        <w:jc w:val="left"/>
        <w:rPr>
          <w:rFonts w:ascii="Arial" w:hAnsi="Arial"/>
          <w:b/>
          <w:sz w:val="24"/>
        </w:rPr>
      </w:pPr>
      <w:r>
        <w:rPr>
          <w:rFonts w:ascii="Arial" w:hAnsi="Arial"/>
          <w:b/>
          <w:spacing w:val="-1"/>
          <w:w w:val="70"/>
          <w:sz w:val="24"/>
        </w:rPr>
        <w:t>“</w:t>
      </w:r>
      <w:r>
        <w:rPr>
          <w:rFonts w:ascii="Arial" w:hAnsi="Arial"/>
          <w:b/>
          <w:w w:val="83"/>
          <w:sz w:val="24"/>
        </w:rPr>
        <w:t>E</w:t>
      </w:r>
      <w:r>
        <w:rPr>
          <w:rFonts w:ascii="Arial" w:hAnsi="Arial"/>
          <w:b/>
          <w:w w:val="84"/>
          <w:sz w:val="24"/>
        </w:rPr>
        <w:t>L</w:t>
      </w:r>
      <w:r>
        <w:rPr>
          <w:rFonts w:ascii="Arial" w:hAnsi="Arial"/>
          <w:b/>
          <w:spacing w:val="-5"/>
          <w:sz w:val="24"/>
        </w:rPr>
        <w:t> </w:t>
      </w:r>
      <w:r>
        <w:rPr>
          <w:rFonts w:ascii="Arial" w:hAnsi="Arial"/>
          <w:b/>
          <w:w w:val="85"/>
          <w:sz w:val="24"/>
        </w:rPr>
        <w:t>R</w:t>
      </w:r>
      <w:r>
        <w:rPr>
          <w:rFonts w:ascii="Arial" w:hAnsi="Arial"/>
          <w:b/>
          <w:w w:val="83"/>
          <w:sz w:val="24"/>
        </w:rPr>
        <w:t>E</w:t>
      </w:r>
      <w:r>
        <w:rPr>
          <w:rFonts w:ascii="Arial" w:hAnsi="Arial"/>
          <w:b/>
          <w:w w:val="86"/>
          <w:sz w:val="24"/>
        </w:rPr>
        <w:t>S</w:t>
      </w:r>
      <w:r>
        <w:rPr>
          <w:rFonts w:ascii="Arial" w:hAnsi="Arial"/>
          <w:b/>
          <w:spacing w:val="-1"/>
          <w:w w:val="86"/>
          <w:sz w:val="24"/>
        </w:rPr>
        <w:t>P</w:t>
      </w:r>
      <w:r>
        <w:rPr>
          <w:rFonts w:ascii="Arial" w:hAnsi="Arial"/>
          <w:b/>
          <w:w w:val="83"/>
          <w:sz w:val="24"/>
        </w:rPr>
        <w:t>E</w:t>
      </w:r>
      <w:r>
        <w:rPr>
          <w:rFonts w:ascii="Arial" w:hAnsi="Arial"/>
          <w:b/>
          <w:spacing w:val="-1"/>
          <w:w w:val="90"/>
          <w:sz w:val="24"/>
        </w:rPr>
        <w:t>T</w:t>
      </w:r>
      <w:r>
        <w:rPr>
          <w:rFonts w:ascii="Arial" w:hAnsi="Arial"/>
          <w:b/>
          <w:w w:val="100"/>
          <w:sz w:val="24"/>
        </w:rPr>
        <w:t>O</w:t>
      </w:r>
      <w:r>
        <w:rPr>
          <w:rFonts w:ascii="Arial" w:hAnsi="Arial"/>
          <w:b/>
          <w:spacing w:val="-4"/>
          <w:sz w:val="24"/>
        </w:rPr>
        <w:t> </w:t>
      </w:r>
      <w:r>
        <w:rPr>
          <w:rFonts w:ascii="Arial" w:hAnsi="Arial"/>
          <w:b/>
          <w:spacing w:val="-1"/>
          <w:w w:val="87"/>
          <w:sz w:val="24"/>
        </w:rPr>
        <w:t>A</w:t>
      </w:r>
      <w:r>
        <w:rPr>
          <w:rFonts w:ascii="Arial" w:hAnsi="Arial"/>
          <w:b/>
          <w:w w:val="84"/>
          <w:sz w:val="24"/>
        </w:rPr>
        <w:t>L</w:t>
      </w:r>
      <w:r>
        <w:rPr>
          <w:rFonts w:ascii="Arial" w:hAnsi="Arial"/>
          <w:b/>
          <w:spacing w:val="-5"/>
          <w:sz w:val="24"/>
        </w:rPr>
        <w:t> </w:t>
      </w:r>
      <w:r>
        <w:rPr>
          <w:rFonts w:ascii="Arial" w:hAnsi="Arial"/>
          <w:b/>
          <w:w w:val="92"/>
          <w:sz w:val="24"/>
        </w:rPr>
        <w:t>DE</w:t>
      </w:r>
      <w:r>
        <w:rPr>
          <w:rFonts w:ascii="Arial" w:hAnsi="Arial"/>
          <w:b/>
          <w:w w:val="85"/>
          <w:sz w:val="24"/>
        </w:rPr>
        <w:t>R</w:t>
      </w:r>
      <w:r>
        <w:rPr>
          <w:rFonts w:ascii="Arial" w:hAnsi="Arial"/>
          <w:b/>
          <w:spacing w:val="-2"/>
          <w:w w:val="83"/>
          <w:sz w:val="24"/>
        </w:rPr>
        <w:t>E</w:t>
      </w:r>
      <w:r>
        <w:rPr>
          <w:rFonts w:ascii="Arial" w:hAnsi="Arial"/>
          <w:b/>
          <w:spacing w:val="-1"/>
          <w:w w:val="87"/>
          <w:sz w:val="24"/>
        </w:rPr>
        <w:t>C</w:t>
      </w:r>
      <w:r>
        <w:rPr>
          <w:rFonts w:ascii="Arial" w:hAnsi="Arial"/>
          <w:b/>
          <w:w w:val="102"/>
          <w:sz w:val="24"/>
        </w:rPr>
        <w:t>H</w:t>
      </w:r>
      <w:r>
        <w:rPr>
          <w:rFonts w:ascii="Arial" w:hAnsi="Arial"/>
          <w:b/>
          <w:w w:val="100"/>
          <w:sz w:val="24"/>
        </w:rPr>
        <w:t>O</w:t>
      </w:r>
      <w:r>
        <w:rPr>
          <w:rFonts w:ascii="Arial" w:hAnsi="Arial"/>
          <w:b/>
          <w:spacing w:val="-4"/>
          <w:sz w:val="24"/>
        </w:rPr>
        <w:t> </w:t>
      </w:r>
      <w:r>
        <w:rPr>
          <w:rFonts w:ascii="Arial" w:hAnsi="Arial"/>
          <w:b/>
          <w:spacing w:val="-1"/>
          <w:w w:val="87"/>
          <w:sz w:val="24"/>
        </w:rPr>
        <w:t>A</w:t>
      </w:r>
      <w:r>
        <w:rPr>
          <w:rFonts w:ascii="Arial" w:hAnsi="Arial"/>
          <w:b/>
          <w:w w:val="48"/>
          <w:sz w:val="24"/>
        </w:rPr>
        <w:t>J</w:t>
      </w:r>
      <w:r>
        <w:rPr>
          <w:rFonts w:ascii="Arial" w:hAnsi="Arial"/>
          <w:b/>
          <w:w w:val="83"/>
          <w:sz w:val="24"/>
        </w:rPr>
        <w:t>E</w:t>
      </w:r>
      <w:r>
        <w:rPr>
          <w:rFonts w:ascii="Arial" w:hAnsi="Arial"/>
          <w:b/>
          <w:spacing w:val="-1"/>
          <w:w w:val="104"/>
          <w:sz w:val="24"/>
        </w:rPr>
        <w:t>N</w:t>
      </w:r>
      <w:r>
        <w:rPr>
          <w:rFonts w:ascii="Arial" w:hAnsi="Arial"/>
          <w:b/>
          <w:w w:val="100"/>
          <w:sz w:val="24"/>
        </w:rPr>
        <w:t>O</w:t>
      </w:r>
      <w:r>
        <w:rPr>
          <w:rFonts w:ascii="Arial" w:hAnsi="Arial"/>
          <w:b/>
          <w:spacing w:val="-4"/>
          <w:sz w:val="24"/>
        </w:rPr>
        <w:t> </w:t>
      </w:r>
      <w:r>
        <w:rPr>
          <w:rFonts w:ascii="Arial" w:hAnsi="Arial"/>
          <w:b/>
          <w:w w:val="83"/>
          <w:sz w:val="24"/>
        </w:rPr>
        <w:t>E</w:t>
      </w:r>
      <w:r>
        <w:rPr>
          <w:rFonts w:ascii="Arial" w:hAnsi="Arial"/>
          <w:b/>
          <w:w w:val="82"/>
          <w:sz w:val="24"/>
        </w:rPr>
        <w:t>S</w:t>
      </w:r>
      <w:r>
        <w:rPr>
          <w:rFonts w:ascii="Arial" w:hAnsi="Arial"/>
          <w:b/>
          <w:spacing w:val="-4"/>
          <w:sz w:val="24"/>
        </w:rPr>
        <w:t> </w:t>
      </w:r>
      <w:r>
        <w:rPr>
          <w:rFonts w:ascii="Arial" w:hAnsi="Arial"/>
          <w:b/>
          <w:w w:val="86"/>
          <w:sz w:val="24"/>
        </w:rPr>
        <w:t>LA</w:t>
      </w:r>
      <w:r>
        <w:rPr>
          <w:rFonts w:ascii="Arial" w:hAnsi="Arial"/>
          <w:b/>
          <w:spacing w:val="-6"/>
          <w:sz w:val="24"/>
        </w:rPr>
        <w:t> </w:t>
      </w:r>
      <w:r>
        <w:rPr>
          <w:rFonts w:ascii="Arial" w:hAnsi="Arial"/>
          <w:b/>
          <w:spacing w:val="1"/>
          <w:w w:val="90"/>
          <w:sz w:val="24"/>
        </w:rPr>
        <w:t>P</w:t>
      </w:r>
      <w:r>
        <w:rPr>
          <w:rFonts w:ascii="Arial" w:hAnsi="Arial"/>
          <w:b/>
          <w:spacing w:val="-1"/>
          <w:w w:val="87"/>
          <w:sz w:val="24"/>
        </w:rPr>
        <w:t>A</w:t>
      </w:r>
      <w:r>
        <w:rPr>
          <w:rFonts w:ascii="Arial" w:hAnsi="Arial"/>
          <w:b/>
          <w:spacing w:val="-1"/>
          <w:w w:val="93"/>
          <w:sz w:val="24"/>
        </w:rPr>
        <w:t>Z</w:t>
      </w:r>
      <w:r>
        <w:rPr>
          <w:rFonts w:ascii="Arial" w:hAnsi="Arial"/>
          <w:b/>
          <w:w w:val="70"/>
          <w:sz w:val="24"/>
        </w:rPr>
        <w:t>”</w:t>
      </w:r>
    </w:p>
    <w:p>
      <w:pPr>
        <w:pStyle w:val="BodyText"/>
        <w:spacing w:before="9"/>
        <w:rPr>
          <w:rFonts w:ascii="Arial"/>
          <w:b/>
          <w:sz w:val="32"/>
        </w:rPr>
      </w:pPr>
    </w:p>
    <w:p>
      <w:pPr>
        <w:spacing w:line="283" w:lineRule="auto" w:before="0"/>
        <w:ind w:left="3425" w:right="1967" w:hanging="672"/>
        <w:jc w:val="left"/>
        <w:rPr>
          <w:rFonts w:ascii="Arial"/>
          <w:b/>
          <w:sz w:val="24"/>
        </w:rPr>
      </w:pPr>
      <w:r>
        <w:rPr>
          <w:rFonts w:ascii="Arial"/>
          <w:b/>
          <w:w w:val="95"/>
          <w:sz w:val="24"/>
        </w:rPr>
        <w:t>LIC. TANIA GABRIELA UNDA MORENO. </w:t>
      </w:r>
      <w:r>
        <w:rPr>
          <w:rFonts w:ascii="Arial"/>
          <w:b/>
          <w:sz w:val="24"/>
        </w:rPr>
        <w:t>CONTRALORA MUNICIPAL</w:t>
      </w:r>
    </w:p>
    <w:p>
      <w:pPr>
        <w:spacing w:after="0" w:line="283" w:lineRule="auto"/>
        <w:jc w:val="left"/>
        <w:rPr>
          <w:rFonts w:ascii="Arial"/>
          <w:sz w:val="24"/>
        </w:rPr>
        <w:sectPr>
          <w:pgSz w:w="12240" w:h="15840"/>
          <w:pgMar w:top="0" w:bottom="0" w:left="1600" w:right="1580"/>
        </w:sectPr>
      </w:pPr>
    </w:p>
    <w:p>
      <w:pPr>
        <w:pStyle w:val="BodyText"/>
        <w:rPr>
          <w:rFonts w:ascii="Arial"/>
          <w:b/>
          <w:sz w:val="20"/>
        </w:rPr>
      </w:pPr>
      <w:r>
        <w:rPr/>
        <w:pict>
          <v:group style="position:absolute;margin-left:4.852980pt;margin-top:0pt;width:607.15pt;height:792pt;mso-position-horizontal-relative:page;mso-position-vertical-relative:page;z-index:-108208" coordorigin="97,0" coordsize="12143,15840">
            <v:shape style="position:absolute;left:1048;top:1508;width:1212;height:471" type="#_x0000_t75" stroked="false">
              <v:imagedata r:id="rId5" o:title=""/>
            </v:shape>
            <v:shape style="position:absolute;left:1048;top:402;width:300;height:948" type="#_x0000_t75" stroked="false">
              <v:imagedata r:id="rId6" o:title=""/>
            </v:shape>
            <v:shape style="position:absolute;left:1960;top:402;width:300;height:948" type="#_x0000_t75" stroked="false">
              <v:imagedata r:id="rId7" o:title=""/>
            </v:shape>
            <v:shape style="position:absolute;left:1135;top:336;width:1039;height:1039" coordorigin="1135,337" coordsize="1039,1039" path="m1655,337l1578,342,1505,359,1436,385,1372,420,1314,464,1263,515,1219,573,1184,637,1157,706,1141,779,1135,856,1141,932,1157,1006,1184,1075,1219,1138,1263,1196,1314,1248,1372,1291,1436,1327,1505,1353,1578,1370,1655,1375,1731,1370,1805,1353,1853,1335,1655,1335,1577,1328,1503,1310,1435,1281,1372,1242,1316,1194,1268,1138,1229,1076,1200,1007,1182,933,1176,856,1182,778,1200,705,1229,636,1268,573,1316,517,1372,470,1435,431,1503,401,1577,383,1655,377,1853,377,1805,359,1731,342,1655,337xm1853,377l1655,377,1732,383,1806,401,1875,431,1937,470,1993,517,2041,573,2080,636,2109,705,2127,778,2134,856,2127,933,2109,1007,2080,1076,2041,1138,1993,1194,1937,1242,1875,1281,1806,1310,1732,1328,1655,1335,1853,1335,1873,1327,1937,1291,1995,1248,2046,1196,2090,1138,2126,1075,2152,1006,2168,932,2174,856,2168,779,2152,706,2126,637,2090,573,2046,515,1995,464,1937,420,1873,385,1853,377xe" filled="true" fillcolor="#adb6ba" stroked="false">
              <v:path arrowok="t"/>
              <v:fill type="solid"/>
            </v:shape>
            <v:shape style="position:absolute;left:1196;top:417;width:917;height:917" coordorigin="1196,418" coordsize="917,917" path="m1655,418l1580,424,1510,441,1444,469,1384,506,1331,552,1285,605,1248,665,1220,731,1202,802,1196,876,1202,950,1220,1021,1248,1086,1285,1146,1331,1200,1384,1246,1444,1283,1510,1311,1580,1328,1655,1334,1729,1328,1777,1316,1655,1316,1583,1311,1516,1294,1452,1267,1395,1231,1343,1187,1299,1136,1263,1078,1237,1015,1220,947,1214,876,1220,804,1237,737,1263,674,1299,616,1343,565,1395,520,1452,485,1516,458,1583,441,1655,435,1776,435,1729,424,1655,418xm1776,435l1655,435,1726,441,1794,458,1857,485,1915,520,1966,565,2010,616,2046,674,2073,737,2089,804,2095,876,2089,947,2073,1015,2046,1078,2010,1136,1966,1187,1915,1231,1857,1267,1794,1294,1726,1311,1655,1316,1777,1316,1799,1311,1865,1283,1925,1246,1979,1200,2024,1146,2062,1086,2090,1021,2107,950,2113,876,2107,802,2090,731,2062,665,2024,605,1979,552,1925,506,1865,469,1799,441,1776,435xe" filled="true" fillcolor="#949ea7" stroked="false">
              <v:path arrowok="t"/>
              <v:fill type="solid"/>
            </v:shape>
            <v:shape style="position:absolute;left:1671;top:902;width:152;height:140" type="#_x0000_t75" stroked="false">
              <v:imagedata r:id="rId54" o:title=""/>
            </v:shape>
            <v:shape style="position:absolute;left:1965;top:943;width:36;height:113" type="#_x0000_t75" stroked="false">
              <v:imagedata r:id="rId9" o:title=""/>
            </v:shape>
            <v:shape style="position:absolute;left:1728;top:1228;width:217;height:83" type="#_x0000_t75" stroked="false">
              <v:imagedata r:id="rId10" o:title=""/>
            </v:shape>
            <v:shape style="position:absolute;left:1883;top:706;width:39;height:18" type="#_x0000_t75" stroked="false">
              <v:imagedata r:id="rId11" o:title=""/>
            </v:shape>
            <v:shape style="position:absolute;left:1600;top:1297;width:152;height:25" type="#_x0000_t75" stroked="false">
              <v:imagedata r:id="rId12" o:title=""/>
            </v:shape>
            <v:shape style="position:absolute;left:1878;top:797;width:97;height:129" type="#_x0000_t75" stroked="false">
              <v:imagedata r:id="rId13" o:title=""/>
            </v:shape>
            <v:shape style="position:absolute;left:1828;top:832;width:28;height:15" type="#_x0000_t75" stroked="false">
              <v:imagedata r:id="rId14" o:title=""/>
            </v:shape>
            <v:shape style="position:absolute;left:1753;top:815;width:48;height:25" type="#_x0000_t75" stroked="false">
              <v:imagedata r:id="rId15" o:title=""/>
            </v:shape>
            <v:shape style="position:absolute;left:1769;top:1298;width:31;height:6" type="#_x0000_t75" stroked="false">
              <v:imagedata r:id="rId16" o:title=""/>
            </v:shape>
            <v:shape style="position:absolute;left:1894;top:1003;width:17;height:12" type="#_x0000_t75" stroked="false">
              <v:imagedata r:id="rId17" o:title=""/>
            </v:shape>
            <v:shape style="position:absolute;left:1946;top:1090;width:18;height:26" type="#_x0000_t75" stroked="false">
              <v:imagedata r:id="rId18" o:title=""/>
            </v:shape>
            <v:shape style="position:absolute;left:1582;top:915;width:14;height:9" type="#_x0000_t75" stroked="false">
              <v:imagedata r:id="rId17" o:title=""/>
            </v:shape>
            <v:shape style="position:absolute;left:1737;top:1295;width:30;height:16" type="#_x0000_t75" stroked="false">
              <v:imagedata r:id="rId19" o:title=""/>
            </v:shape>
            <v:shape style="position:absolute;left:1824;top:998;width:79;height:38" type="#_x0000_t75" stroked="false">
              <v:imagedata r:id="rId20" o:title=""/>
            </v:shape>
            <v:shape style="position:absolute;left:1568;top:1298;width:10;height:3" type="#_x0000_t75" stroked="false">
              <v:imagedata r:id="rId21" o:title=""/>
            </v:shape>
            <v:shape style="position:absolute;left:1901;top:946;width:23;height:31" type="#_x0000_t75" stroked="false">
              <v:imagedata r:id="rId22" o:title=""/>
            </v:shape>
            <v:shape style="position:absolute;left:1549;top:1244;width:24;height:35" type="#_x0000_t75" stroked="false">
              <v:imagedata r:id="rId23" o:title=""/>
            </v:shape>
            <v:shape style="position:absolute;left:1533;top:932;width:48;height:49" type="#_x0000_t75" stroked="false">
              <v:imagedata r:id="rId24" o:title=""/>
            </v:shape>
            <v:shape style="position:absolute;left:1917;top:1160;width:5;height:7" type="#_x0000_t75" stroked="false">
              <v:imagedata r:id="rId25" o:title=""/>
            </v:shape>
            <v:shape style="position:absolute;left:1996;top:821;width:3;height:22" type="#_x0000_t75" stroked="false">
              <v:imagedata r:id="rId26" o:title=""/>
            </v:shape>
            <v:shape style="position:absolute;left:1500;top:999;width:11;height:18" type="#_x0000_t75" stroked="false">
              <v:imagedata r:id="rId27" o:title=""/>
            </v:shape>
            <v:shape style="position:absolute;left:1706;top:866;width:13;height:8" type="#_x0000_t75" stroked="false">
              <v:imagedata r:id="rId25" o:title=""/>
            </v:shape>
            <v:shape style="position:absolute;left:1651;top:1217;width:4;height:3" type="#_x0000_t75" stroked="false">
              <v:imagedata r:id="rId17" o:title=""/>
            </v:shape>
            <v:shape style="position:absolute;left:1368;top:958;width:3;height:4" type="#_x0000_t75" stroked="false">
              <v:imagedata r:id="rId28" o:title=""/>
            </v:shape>
            <v:shape style="position:absolute;left:1819;top:1299;width:4;height:2" type="#_x0000_t75" stroked="false">
              <v:imagedata r:id="rId17" o:title=""/>
            </v:shape>
            <v:shape style="position:absolute;left:1909;top:936;width:15;height:23" type="#_x0000_t75" stroked="false">
              <v:imagedata r:id="rId29" o:title=""/>
            </v:shape>
            <v:shape style="position:absolute;left:1478;top:457;width:194;height:176" type="#_x0000_t75" stroked="false">
              <v:imagedata r:id="rId30" o:title=""/>
            </v:shape>
            <v:shape style="position:absolute;left:1764;top:751;width:51;height:39" type="#_x0000_t75" stroked="false">
              <v:imagedata r:id="rId31" o:title=""/>
            </v:shape>
            <v:shape style="position:absolute;left:1868;top:761;width:16;height:3" type="#_x0000_t75" stroked="false">
              <v:imagedata r:id="rId32" o:title=""/>
            </v:shape>
            <v:shape style="position:absolute;left:1920;top:772;width:16;height:21" type="#_x0000_t75" stroked="false">
              <v:imagedata r:id="rId29" o:title=""/>
            </v:shape>
            <v:shape style="position:absolute;left:1831;top:719;width:8;height:11" type="#_x0000_t75" stroked="false">
              <v:imagedata r:id="rId28" o:title=""/>
            </v:shape>
            <v:shape style="position:absolute;left:1591;top:719;width:50;height:106" coordorigin="1592,720" coordsize="50,106" path="m1597,782l1596,780,1595,780,1592,780,1594,781,1597,783,1597,782,1597,782m1599,807l1599,805,1599,803,1598,801,1595,800,1595,802,1595,804,1596,806,1596,807,1597,808,1598,808,1599,808,1599,807m1602,791l1602,789,1601,789,1599,789,1597,787,1594,788,1595,790,1598,792,1595,795,1598,799,1598,798,1598,798,1598,795,1599,794,1601,792,1602,791m1602,740l1599,734,1596,730,1592,726,1594,730,1599,738,1602,740m1604,783l1604,783,1604,785,1604,785,1604,783m1609,800l1608,797,1607,794,1606,789,1605,789,1604,790,1604,791,1604,792,1604,797,1604,799,1604,800,1605,797,1605,797,1608,800,1609,800,1609,800m1612,811l1612,811,1611,809,1609,808,1606,804,1606,804,1606,804,1605,804,1606,808,1605,808,1604,808,1602,808,1601,808,1604,812,1605,812,1608,809,1610,811,1612,812,1612,811m1615,750l1614,746,1610,742,1607,741,1609,745,1611,748,1615,750m1625,823l1623,821,1620,820,1622,822,1623,824,1625,825,1625,823m1636,731l1636,731,1634,726,1634,725,1631,721,1631,726,1630,725,1629,725,1627,723,1629,724,1631,726,1631,721,1630,720,1627,720,1627,721,1627,723,1627,723,1625,721,1624,720,1624,720,1624,721,1627,725,1631,728,1634,731,1635,731,1636,731m1642,730l1637,726,1637,729,1638,731,1640,731,1641,731,1642,730e" filled="true" fillcolor="#7b8f9e" stroked="false">
              <v:path arrowok="t"/>
              <v:fill type="solid"/>
            </v:shape>
            <v:shape style="position:absolute;left:1726;top:646;width:50;height:40" type="#_x0000_t75" stroked="false">
              <v:imagedata r:id="rId33" o:title=""/>
            </v:shape>
            <v:shape style="position:absolute;left:1435;top:784;width:123;height:139" coordorigin="1435,784" coordsize="123,139" path="m1449,862l1448,862,1448,862,1448,863,1445,874,1443,885,1439,896,1439,898,1439,899,1438,906,1435,922,1435,923,1436,922,1436,922,1438,916,1440,911,1444,893,1446,881,1448,866,1449,864,1449,862m1554,824l1553,820,1552,812,1552,812,1551,812,1551,816,1552,820,1553,824,1553,825,1553,825,1554,826,1554,825,1554,825,1554,824m1557,786l1557,784,1557,784,1557,785,1557,785,1557,786,1557,786e" filled="true" fillcolor="#7b8f9e" stroked="false">
              <v:path arrowok="t"/>
              <v:fill type="solid"/>
            </v:shape>
            <v:shape style="position:absolute;left:1825;top:676;width:5;height:2" type="#_x0000_t75" stroked="false">
              <v:imagedata r:id="rId21" o:title=""/>
            </v:shape>
            <v:shape style="position:absolute;left:1670;top:717;width:30;height:9" coordorigin="1671,717" coordsize="30,9" path="m1694,724l1688,722,1683,724,1677,726,1694,724m1700,718l1700,717,1690,717,1680,717,1671,725,1673,724,1675,724,1679,722,1682,722,1683,722,1685,719,1686,719,1688,719,1690,719,1691,719,1694,719,1697,719,1700,718e" filled="true" fillcolor="#7b8f9e" stroked="false">
              <v:path arrowok="t"/>
              <v:fill type="solid"/>
            </v:shape>
            <v:shape style="position:absolute;left:1334;top:1216;width:12;height:18" type="#_x0000_t75" stroked="false">
              <v:imagedata r:id="rId28" o:title=""/>
            </v:shape>
            <v:shape style="position:absolute;left:1657;top:769;width:18;height:18" coordorigin="1658,770" coordsize="18,18" path="m1668,772l1664,770,1660,770,1658,772,1659,772,1659,772,1660,772,1661,772,1664,773,1666,773,1667,772,1668,772m1671,786l1668,780,1667,781,1665,782,1671,787,1671,786,1671,786m1675,786l1674,784,1673,783,1672,783,1675,787,1675,786e" filled="true" fillcolor="#7b8f9e" stroked="false">
              <v:path arrowok="t"/>
              <v:fill type="solid"/>
            </v:shape>
            <v:shape style="position:absolute;left:1976;top:821;width:21;height:16" type="#_x0000_t75" stroked="false">
              <v:imagedata r:id="rId29" o:title=""/>
            </v:shape>
            <v:shape style="position:absolute;left:1644;top:698;width:2;height:3" type="#_x0000_t75" stroked="false">
              <v:imagedata r:id="rId27" o:title=""/>
            </v:shape>
            <v:shape style="position:absolute;left:1768;top:720;width:10;height:7" type="#_x0000_t75" stroked="false">
              <v:imagedata r:id="rId17" o:title=""/>
            </v:shape>
            <v:shape style="position:absolute;left:1499;top:1249;width:14;height:20" type="#_x0000_t75" stroked="false">
              <v:imagedata r:id="rId34" o:title=""/>
            </v:shape>
            <v:shape style="position:absolute;left:1835;top:1093;width:5;height:5" type="#_x0000_t75" stroked="false">
              <v:imagedata r:id="rId25" o:title=""/>
            </v:shape>
            <v:shape style="position:absolute;left:1847;top:786;width:3;height:3" type="#_x0000_t75" stroked="false">
              <v:imagedata r:id="rId28" o:title=""/>
            </v:shape>
            <v:shape style="position:absolute;left:1373;top:1047;width:379;height:164" type="#_x0000_t75" stroked="false">
              <v:imagedata r:id="rId35" o:title=""/>
            </v:shape>
            <v:shape style="position:absolute;left:1300;top:451;width:708;height:854" type="#_x0000_t75" stroked="false">
              <v:imagedata r:id="rId36" o:title=""/>
            </v:shape>
            <v:shape style="position:absolute;left:234;top:0;width:2053;height:15840" type="#_x0000_t75" stroked="false">
              <v:imagedata r:id="rId37" o:title=""/>
            </v:shape>
            <v:shape style="position:absolute;left:97;top:5630;width:12143;height:7780" type="#_x0000_t75" stroked="false">
              <v:imagedata r:id="rId55"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1"/>
        </w:rPr>
      </w:pPr>
    </w:p>
    <w:p>
      <w:pPr>
        <w:pStyle w:val="BodyText"/>
        <w:spacing w:before="101"/>
        <w:ind w:left="101" w:right="116"/>
        <w:jc w:val="both"/>
      </w:pPr>
      <w:r>
        <w:rPr/>
        <w:t>En</w:t>
      </w:r>
      <w:r>
        <w:rPr>
          <w:spacing w:val="-9"/>
        </w:rPr>
        <w:t> </w:t>
      </w:r>
      <w:r>
        <w:rPr/>
        <w:t>Cumplimiento</w:t>
      </w:r>
      <w:r>
        <w:rPr>
          <w:spacing w:val="-8"/>
        </w:rPr>
        <w:t> </w:t>
      </w:r>
      <w:r>
        <w:rPr/>
        <w:t>a</w:t>
      </w:r>
      <w:r>
        <w:rPr>
          <w:spacing w:val="-7"/>
        </w:rPr>
        <w:t> </w:t>
      </w:r>
      <w:r>
        <w:rPr/>
        <w:t>lo</w:t>
      </w:r>
      <w:r>
        <w:rPr>
          <w:spacing w:val="-9"/>
        </w:rPr>
        <w:t> </w:t>
      </w:r>
      <w:r>
        <w:rPr/>
        <w:t>dispuesto</w:t>
      </w:r>
      <w:r>
        <w:rPr>
          <w:spacing w:val="-6"/>
        </w:rPr>
        <w:t> </w:t>
      </w:r>
      <w:r>
        <w:rPr/>
        <w:t>por</w:t>
      </w:r>
      <w:r>
        <w:rPr>
          <w:spacing w:val="-8"/>
        </w:rPr>
        <w:t> </w:t>
      </w:r>
      <w:r>
        <w:rPr/>
        <w:t>el</w:t>
      </w:r>
      <w:r>
        <w:rPr>
          <w:spacing w:val="-8"/>
        </w:rPr>
        <w:t> </w:t>
      </w:r>
      <w:r>
        <w:rPr/>
        <w:t>artículo</w:t>
      </w:r>
      <w:r>
        <w:rPr>
          <w:spacing w:val="-8"/>
        </w:rPr>
        <w:t> </w:t>
      </w:r>
      <w:r>
        <w:rPr/>
        <w:t>68</w:t>
      </w:r>
      <w:r>
        <w:rPr>
          <w:spacing w:val="-8"/>
        </w:rPr>
        <w:t> </w:t>
      </w:r>
      <w:r>
        <w:rPr/>
        <w:t>fracción</w:t>
      </w:r>
      <w:r>
        <w:rPr>
          <w:spacing w:val="-9"/>
        </w:rPr>
        <w:t> </w:t>
      </w:r>
      <w:r>
        <w:rPr/>
        <w:t>IV</w:t>
      </w:r>
      <w:r>
        <w:rPr>
          <w:spacing w:val="-6"/>
        </w:rPr>
        <w:t> </w:t>
      </w:r>
      <w:r>
        <w:rPr/>
        <w:t>de</w:t>
      </w:r>
      <w:r>
        <w:rPr>
          <w:spacing w:val="-9"/>
        </w:rPr>
        <w:t> </w:t>
      </w:r>
      <w:r>
        <w:rPr/>
        <w:t>la</w:t>
      </w:r>
      <w:r>
        <w:rPr>
          <w:spacing w:val="-7"/>
        </w:rPr>
        <w:t> </w:t>
      </w:r>
      <w:r>
        <w:rPr/>
        <w:t>Ley</w:t>
      </w:r>
      <w:r>
        <w:rPr>
          <w:spacing w:val="-8"/>
        </w:rPr>
        <w:t> </w:t>
      </w:r>
      <w:r>
        <w:rPr/>
        <w:t>Orgánica Municipal; 17 del Reglamento Interno del Ayuntamiento Constitucional de Oaxaca de Juárez; 3 del Reglamento de la Gaceta del Municipio de Oaxaca de Juárez y para su debida publicación y observancia, se promulga el anterior acuerdo en el Palacio Municipal de este Municipio de Oaxaca de</w:t>
      </w:r>
      <w:r>
        <w:rPr>
          <w:spacing w:val="-39"/>
        </w:rPr>
        <w:t> </w:t>
      </w:r>
      <w:r>
        <w:rPr/>
        <w:t>Juárez.</w:t>
      </w:r>
    </w:p>
    <w:sectPr>
      <w:pgSz w:w="12240" w:h="15840"/>
      <w:pgMar w:top="1500" w:bottom="28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Noto Sans">
    <w:altName w:val="Noto Sans"/>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4"/>
      <w:numFmt w:val="upperRoman"/>
      <w:lvlText w:val="%1"/>
      <w:lvlJc w:val="left"/>
      <w:pPr>
        <w:ind w:left="821" w:hanging="360"/>
        <w:jc w:val="left"/>
      </w:pPr>
      <w:rPr>
        <w:rFonts w:hint="default" w:ascii="Noto Sans" w:hAnsi="Noto Sans" w:eastAsia="Noto Sans" w:cs="Noto Sans"/>
        <w:w w:val="93"/>
        <w:sz w:val="24"/>
        <w:szCs w:val="24"/>
      </w:rPr>
    </w:lvl>
    <w:lvl w:ilvl="1">
      <w:start w:val="0"/>
      <w:numFmt w:val="bullet"/>
      <w:lvlText w:val="•"/>
      <w:lvlJc w:val="left"/>
      <w:pPr>
        <w:ind w:left="1644" w:hanging="360"/>
      </w:pPr>
      <w:rPr>
        <w:rFonts w:hint="default"/>
      </w:rPr>
    </w:lvl>
    <w:lvl w:ilvl="2">
      <w:start w:val="0"/>
      <w:numFmt w:val="bullet"/>
      <w:lvlText w:val="•"/>
      <w:lvlJc w:val="left"/>
      <w:pPr>
        <w:ind w:left="2468" w:hanging="360"/>
      </w:pPr>
      <w:rPr>
        <w:rFonts w:hint="default"/>
      </w:rPr>
    </w:lvl>
    <w:lvl w:ilvl="3">
      <w:start w:val="0"/>
      <w:numFmt w:val="bullet"/>
      <w:lvlText w:val="•"/>
      <w:lvlJc w:val="left"/>
      <w:pPr>
        <w:ind w:left="3292" w:hanging="360"/>
      </w:pPr>
      <w:rPr>
        <w:rFonts w:hint="default"/>
      </w:rPr>
    </w:lvl>
    <w:lvl w:ilvl="4">
      <w:start w:val="0"/>
      <w:numFmt w:val="bullet"/>
      <w:lvlText w:val="•"/>
      <w:lvlJc w:val="left"/>
      <w:pPr>
        <w:ind w:left="4116" w:hanging="360"/>
      </w:pPr>
      <w:rPr>
        <w:rFonts w:hint="default"/>
      </w:rPr>
    </w:lvl>
    <w:lvl w:ilvl="5">
      <w:start w:val="0"/>
      <w:numFmt w:val="bullet"/>
      <w:lvlText w:val="•"/>
      <w:lvlJc w:val="left"/>
      <w:pPr>
        <w:ind w:left="4940" w:hanging="360"/>
      </w:pPr>
      <w:rPr>
        <w:rFonts w:hint="default"/>
      </w:rPr>
    </w:lvl>
    <w:lvl w:ilvl="6">
      <w:start w:val="0"/>
      <w:numFmt w:val="bullet"/>
      <w:lvlText w:val="•"/>
      <w:lvlJc w:val="left"/>
      <w:pPr>
        <w:ind w:left="5764" w:hanging="360"/>
      </w:pPr>
      <w:rPr>
        <w:rFonts w:hint="default"/>
      </w:rPr>
    </w:lvl>
    <w:lvl w:ilvl="7">
      <w:start w:val="0"/>
      <w:numFmt w:val="bullet"/>
      <w:lvlText w:val="•"/>
      <w:lvlJc w:val="left"/>
      <w:pPr>
        <w:ind w:left="6588" w:hanging="360"/>
      </w:pPr>
      <w:rPr>
        <w:rFonts w:hint="default"/>
      </w:rPr>
    </w:lvl>
    <w:lvl w:ilvl="8">
      <w:start w:val="0"/>
      <w:numFmt w:val="bullet"/>
      <w:lvlText w:val="•"/>
      <w:lvlJc w:val="left"/>
      <w:pPr>
        <w:ind w:left="7412" w:hanging="360"/>
      </w:pPr>
      <w:rPr>
        <w:rFonts w:hint="default"/>
      </w:rPr>
    </w:lvl>
  </w:abstractNum>
  <w:abstractNum w:abstractNumId="17">
    <w:multiLevelType w:val="hybridMultilevel"/>
    <w:lvl w:ilvl="0">
      <w:start w:val="1"/>
      <w:numFmt w:val="upperRoman"/>
      <w:lvlText w:val="%1"/>
      <w:lvlJc w:val="left"/>
      <w:pPr>
        <w:ind w:left="461" w:hanging="360"/>
        <w:jc w:val="left"/>
      </w:pPr>
      <w:rPr>
        <w:rFonts w:hint="default" w:ascii="Noto Sans" w:hAnsi="Noto Sans" w:eastAsia="Noto Sans" w:cs="Noto Sans"/>
        <w:w w:val="82"/>
        <w:sz w:val="24"/>
        <w:szCs w:val="24"/>
      </w:rPr>
    </w:lvl>
    <w:lvl w:ilvl="1">
      <w:start w:val="0"/>
      <w:numFmt w:val="bullet"/>
      <w:lvlText w:val="•"/>
      <w:lvlJc w:val="left"/>
      <w:pPr>
        <w:ind w:left="1320" w:hanging="360"/>
      </w:pPr>
      <w:rPr>
        <w:rFonts w:hint="default"/>
      </w:rPr>
    </w:lvl>
    <w:lvl w:ilvl="2">
      <w:start w:val="0"/>
      <w:numFmt w:val="bullet"/>
      <w:lvlText w:val="•"/>
      <w:lvlJc w:val="left"/>
      <w:pPr>
        <w:ind w:left="2180" w:hanging="360"/>
      </w:pPr>
      <w:rPr>
        <w:rFonts w:hint="default"/>
      </w:rPr>
    </w:lvl>
    <w:lvl w:ilvl="3">
      <w:start w:val="0"/>
      <w:numFmt w:val="bullet"/>
      <w:lvlText w:val="•"/>
      <w:lvlJc w:val="left"/>
      <w:pPr>
        <w:ind w:left="3040" w:hanging="360"/>
      </w:pPr>
      <w:rPr>
        <w:rFonts w:hint="default"/>
      </w:rPr>
    </w:lvl>
    <w:lvl w:ilvl="4">
      <w:start w:val="0"/>
      <w:numFmt w:val="bullet"/>
      <w:lvlText w:val="•"/>
      <w:lvlJc w:val="left"/>
      <w:pPr>
        <w:ind w:left="3900" w:hanging="360"/>
      </w:pPr>
      <w:rPr>
        <w:rFonts w:hint="default"/>
      </w:rPr>
    </w:lvl>
    <w:lvl w:ilvl="5">
      <w:start w:val="0"/>
      <w:numFmt w:val="bullet"/>
      <w:lvlText w:val="•"/>
      <w:lvlJc w:val="left"/>
      <w:pPr>
        <w:ind w:left="4760" w:hanging="360"/>
      </w:pPr>
      <w:rPr>
        <w:rFonts w:hint="default"/>
      </w:rPr>
    </w:lvl>
    <w:lvl w:ilvl="6">
      <w:start w:val="0"/>
      <w:numFmt w:val="bullet"/>
      <w:lvlText w:val="•"/>
      <w:lvlJc w:val="left"/>
      <w:pPr>
        <w:ind w:left="5620" w:hanging="360"/>
      </w:pPr>
      <w:rPr>
        <w:rFonts w:hint="default"/>
      </w:rPr>
    </w:lvl>
    <w:lvl w:ilvl="7">
      <w:start w:val="0"/>
      <w:numFmt w:val="bullet"/>
      <w:lvlText w:val="•"/>
      <w:lvlJc w:val="left"/>
      <w:pPr>
        <w:ind w:left="6480" w:hanging="360"/>
      </w:pPr>
      <w:rPr>
        <w:rFonts w:hint="default"/>
      </w:rPr>
    </w:lvl>
    <w:lvl w:ilvl="8">
      <w:start w:val="0"/>
      <w:numFmt w:val="bullet"/>
      <w:lvlText w:val="•"/>
      <w:lvlJc w:val="left"/>
      <w:pPr>
        <w:ind w:left="7340" w:hanging="360"/>
      </w:pPr>
      <w:rPr>
        <w:rFonts w:hint="default"/>
      </w:rPr>
    </w:lvl>
  </w:abstractNum>
  <w:abstractNum w:abstractNumId="16">
    <w:multiLevelType w:val="hybridMultilevel"/>
    <w:lvl w:ilvl="0">
      <w:start w:val="1"/>
      <w:numFmt w:val="upperRoman"/>
      <w:lvlText w:val="%1"/>
      <w:lvlJc w:val="left"/>
      <w:pPr>
        <w:ind w:left="1520" w:hanging="1059"/>
        <w:jc w:val="left"/>
      </w:pPr>
      <w:rPr>
        <w:rFonts w:hint="default" w:ascii="Noto Sans" w:hAnsi="Noto Sans" w:eastAsia="Noto Sans" w:cs="Noto Sans"/>
        <w:w w:val="82"/>
        <w:sz w:val="24"/>
        <w:szCs w:val="24"/>
      </w:rPr>
    </w:lvl>
    <w:lvl w:ilvl="1">
      <w:start w:val="0"/>
      <w:numFmt w:val="bullet"/>
      <w:lvlText w:val="•"/>
      <w:lvlJc w:val="left"/>
      <w:pPr>
        <w:ind w:left="2274" w:hanging="1059"/>
      </w:pPr>
      <w:rPr>
        <w:rFonts w:hint="default"/>
      </w:rPr>
    </w:lvl>
    <w:lvl w:ilvl="2">
      <w:start w:val="0"/>
      <w:numFmt w:val="bullet"/>
      <w:lvlText w:val="•"/>
      <w:lvlJc w:val="left"/>
      <w:pPr>
        <w:ind w:left="3028" w:hanging="1059"/>
      </w:pPr>
      <w:rPr>
        <w:rFonts w:hint="default"/>
      </w:rPr>
    </w:lvl>
    <w:lvl w:ilvl="3">
      <w:start w:val="0"/>
      <w:numFmt w:val="bullet"/>
      <w:lvlText w:val="•"/>
      <w:lvlJc w:val="left"/>
      <w:pPr>
        <w:ind w:left="3782" w:hanging="1059"/>
      </w:pPr>
      <w:rPr>
        <w:rFonts w:hint="default"/>
      </w:rPr>
    </w:lvl>
    <w:lvl w:ilvl="4">
      <w:start w:val="0"/>
      <w:numFmt w:val="bullet"/>
      <w:lvlText w:val="•"/>
      <w:lvlJc w:val="left"/>
      <w:pPr>
        <w:ind w:left="4536" w:hanging="1059"/>
      </w:pPr>
      <w:rPr>
        <w:rFonts w:hint="default"/>
      </w:rPr>
    </w:lvl>
    <w:lvl w:ilvl="5">
      <w:start w:val="0"/>
      <w:numFmt w:val="bullet"/>
      <w:lvlText w:val="•"/>
      <w:lvlJc w:val="left"/>
      <w:pPr>
        <w:ind w:left="5290" w:hanging="1059"/>
      </w:pPr>
      <w:rPr>
        <w:rFonts w:hint="default"/>
      </w:rPr>
    </w:lvl>
    <w:lvl w:ilvl="6">
      <w:start w:val="0"/>
      <w:numFmt w:val="bullet"/>
      <w:lvlText w:val="•"/>
      <w:lvlJc w:val="left"/>
      <w:pPr>
        <w:ind w:left="6044" w:hanging="1059"/>
      </w:pPr>
      <w:rPr>
        <w:rFonts w:hint="default"/>
      </w:rPr>
    </w:lvl>
    <w:lvl w:ilvl="7">
      <w:start w:val="0"/>
      <w:numFmt w:val="bullet"/>
      <w:lvlText w:val="•"/>
      <w:lvlJc w:val="left"/>
      <w:pPr>
        <w:ind w:left="6798" w:hanging="1059"/>
      </w:pPr>
      <w:rPr>
        <w:rFonts w:hint="default"/>
      </w:rPr>
    </w:lvl>
    <w:lvl w:ilvl="8">
      <w:start w:val="0"/>
      <w:numFmt w:val="bullet"/>
      <w:lvlText w:val="•"/>
      <w:lvlJc w:val="left"/>
      <w:pPr>
        <w:ind w:left="7552" w:hanging="1059"/>
      </w:pPr>
      <w:rPr>
        <w:rFonts w:hint="default"/>
      </w:rPr>
    </w:lvl>
  </w:abstractNum>
  <w:abstractNum w:abstractNumId="15">
    <w:multiLevelType w:val="hybridMultilevel"/>
    <w:lvl w:ilvl="0">
      <w:start w:val="0"/>
      <w:numFmt w:val="bullet"/>
      <w:lvlText w:val=""/>
      <w:lvlJc w:val="left"/>
      <w:pPr>
        <w:ind w:left="821" w:hanging="360"/>
      </w:pPr>
      <w:rPr>
        <w:rFonts w:hint="default" w:ascii="Wingdings" w:hAnsi="Wingdings" w:eastAsia="Wingdings" w:cs="Wingdings"/>
        <w:w w:val="100"/>
        <w:sz w:val="24"/>
        <w:szCs w:val="24"/>
      </w:rPr>
    </w:lvl>
    <w:lvl w:ilvl="1">
      <w:start w:val="0"/>
      <w:numFmt w:val="bullet"/>
      <w:lvlText w:val="•"/>
      <w:lvlJc w:val="left"/>
      <w:pPr>
        <w:ind w:left="1644" w:hanging="360"/>
      </w:pPr>
      <w:rPr>
        <w:rFonts w:hint="default"/>
      </w:rPr>
    </w:lvl>
    <w:lvl w:ilvl="2">
      <w:start w:val="0"/>
      <w:numFmt w:val="bullet"/>
      <w:lvlText w:val="•"/>
      <w:lvlJc w:val="left"/>
      <w:pPr>
        <w:ind w:left="2468" w:hanging="360"/>
      </w:pPr>
      <w:rPr>
        <w:rFonts w:hint="default"/>
      </w:rPr>
    </w:lvl>
    <w:lvl w:ilvl="3">
      <w:start w:val="0"/>
      <w:numFmt w:val="bullet"/>
      <w:lvlText w:val="•"/>
      <w:lvlJc w:val="left"/>
      <w:pPr>
        <w:ind w:left="3292" w:hanging="360"/>
      </w:pPr>
      <w:rPr>
        <w:rFonts w:hint="default"/>
      </w:rPr>
    </w:lvl>
    <w:lvl w:ilvl="4">
      <w:start w:val="0"/>
      <w:numFmt w:val="bullet"/>
      <w:lvlText w:val="•"/>
      <w:lvlJc w:val="left"/>
      <w:pPr>
        <w:ind w:left="4116" w:hanging="360"/>
      </w:pPr>
      <w:rPr>
        <w:rFonts w:hint="default"/>
      </w:rPr>
    </w:lvl>
    <w:lvl w:ilvl="5">
      <w:start w:val="0"/>
      <w:numFmt w:val="bullet"/>
      <w:lvlText w:val="•"/>
      <w:lvlJc w:val="left"/>
      <w:pPr>
        <w:ind w:left="4940" w:hanging="360"/>
      </w:pPr>
      <w:rPr>
        <w:rFonts w:hint="default"/>
      </w:rPr>
    </w:lvl>
    <w:lvl w:ilvl="6">
      <w:start w:val="0"/>
      <w:numFmt w:val="bullet"/>
      <w:lvlText w:val="•"/>
      <w:lvlJc w:val="left"/>
      <w:pPr>
        <w:ind w:left="5764" w:hanging="360"/>
      </w:pPr>
      <w:rPr>
        <w:rFonts w:hint="default"/>
      </w:rPr>
    </w:lvl>
    <w:lvl w:ilvl="7">
      <w:start w:val="0"/>
      <w:numFmt w:val="bullet"/>
      <w:lvlText w:val="•"/>
      <w:lvlJc w:val="left"/>
      <w:pPr>
        <w:ind w:left="6588" w:hanging="360"/>
      </w:pPr>
      <w:rPr>
        <w:rFonts w:hint="default"/>
      </w:rPr>
    </w:lvl>
    <w:lvl w:ilvl="8">
      <w:start w:val="0"/>
      <w:numFmt w:val="bullet"/>
      <w:lvlText w:val="•"/>
      <w:lvlJc w:val="left"/>
      <w:pPr>
        <w:ind w:left="7412" w:hanging="360"/>
      </w:pPr>
      <w:rPr>
        <w:rFonts w:hint="default"/>
      </w:rPr>
    </w:lvl>
  </w:abstractNum>
  <w:abstractNum w:abstractNumId="14">
    <w:multiLevelType w:val="hybridMultilevel"/>
    <w:lvl w:ilvl="0">
      <w:start w:val="1"/>
      <w:numFmt w:val="upperLetter"/>
      <w:lvlText w:val="%1."/>
      <w:lvlJc w:val="left"/>
      <w:pPr>
        <w:ind w:left="1520" w:hanging="360"/>
        <w:jc w:val="left"/>
      </w:pPr>
      <w:rPr>
        <w:rFonts w:hint="default" w:ascii="Arial" w:hAnsi="Arial" w:eastAsia="Arial" w:cs="Arial"/>
        <w:b/>
        <w:bCs/>
        <w:spacing w:val="-1"/>
        <w:w w:val="89"/>
        <w:sz w:val="24"/>
        <w:szCs w:val="24"/>
      </w:rPr>
    </w:lvl>
    <w:lvl w:ilvl="1">
      <w:start w:val="0"/>
      <w:numFmt w:val="bullet"/>
      <w:lvlText w:val="•"/>
      <w:lvlJc w:val="left"/>
      <w:pPr>
        <w:ind w:left="2274" w:hanging="360"/>
      </w:pPr>
      <w:rPr>
        <w:rFonts w:hint="default"/>
      </w:rPr>
    </w:lvl>
    <w:lvl w:ilvl="2">
      <w:start w:val="0"/>
      <w:numFmt w:val="bullet"/>
      <w:lvlText w:val="•"/>
      <w:lvlJc w:val="left"/>
      <w:pPr>
        <w:ind w:left="3028" w:hanging="360"/>
      </w:pPr>
      <w:rPr>
        <w:rFonts w:hint="default"/>
      </w:rPr>
    </w:lvl>
    <w:lvl w:ilvl="3">
      <w:start w:val="0"/>
      <w:numFmt w:val="bullet"/>
      <w:lvlText w:val="•"/>
      <w:lvlJc w:val="left"/>
      <w:pPr>
        <w:ind w:left="3782" w:hanging="360"/>
      </w:pPr>
      <w:rPr>
        <w:rFonts w:hint="default"/>
      </w:rPr>
    </w:lvl>
    <w:lvl w:ilvl="4">
      <w:start w:val="0"/>
      <w:numFmt w:val="bullet"/>
      <w:lvlText w:val="•"/>
      <w:lvlJc w:val="left"/>
      <w:pPr>
        <w:ind w:left="4536" w:hanging="360"/>
      </w:pPr>
      <w:rPr>
        <w:rFonts w:hint="default"/>
      </w:rPr>
    </w:lvl>
    <w:lvl w:ilvl="5">
      <w:start w:val="0"/>
      <w:numFmt w:val="bullet"/>
      <w:lvlText w:val="•"/>
      <w:lvlJc w:val="left"/>
      <w:pPr>
        <w:ind w:left="5290" w:hanging="360"/>
      </w:pPr>
      <w:rPr>
        <w:rFonts w:hint="default"/>
      </w:rPr>
    </w:lvl>
    <w:lvl w:ilvl="6">
      <w:start w:val="0"/>
      <w:numFmt w:val="bullet"/>
      <w:lvlText w:val="•"/>
      <w:lvlJc w:val="left"/>
      <w:pPr>
        <w:ind w:left="6044" w:hanging="360"/>
      </w:pPr>
      <w:rPr>
        <w:rFonts w:hint="default"/>
      </w:rPr>
    </w:lvl>
    <w:lvl w:ilvl="7">
      <w:start w:val="0"/>
      <w:numFmt w:val="bullet"/>
      <w:lvlText w:val="•"/>
      <w:lvlJc w:val="left"/>
      <w:pPr>
        <w:ind w:left="6798" w:hanging="360"/>
      </w:pPr>
      <w:rPr>
        <w:rFonts w:hint="default"/>
      </w:rPr>
    </w:lvl>
    <w:lvl w:ilvl="8">
      <w:start w:val="0"/>
      <w:numFmt w:val="bullet"/>
      <w:lvlText w:val="•"/>
      <w:lvlJc w:val="left"/>
      <w:pPr>
        <w:ind w:left="7552" w:hanging="360"/>
      </w:pPr>
      <w:rPr>
        <w:rFonts w:hint="default"/>
      </w:rPr>
    </w:lvl>
  </w:abstractNum>
  <w:abstractNum w:abstractNumId="13">
    <w:multiLevelType w:val="hybridMultilevel"/>
    <w:lvl w:ilvl="0">
      <w:start w:val="1"/>
      <w:numFmt w:val="upperLetter"/>
      <w:lvlText w:val="%1."/>
      <w:lvlJc w:val="left"/>
      <w:pPr>
        <w:ind w:left="1520" w:hanging="1059"/>
        <w:jc w:val="left"/>
      </w:pPr>
      <w:rPr>
        <w:rFonts w:hint="default" w:ascii="Arial" w:hAnsi="Arial" w:eastAsia="Arial" w:cs="Arial"/>
        <w:b/>
        <w:bCs/>
        <w:spacing w:val="-1"/>
        <w:w w:val="89"/>
        <w:sz w:val="24"/>
        <w:szCs w:val="24"/>
      </w:rPr>
    </w:lvl>
    <w:lvl w:ilvl="1">
      <w:start w:val="0"/>
      <w:numFmt w:val="bullet"/>
      <w:lvlText w:val="•"/>
      <w:lvlJc w:val="left"/>
      <w:pPr>
        <w:ind w:left="2274" w:hanging="1059"/>
      </w:pPr>
      <w:rPr>
        <w:rFonts w:hint="default"/>
      </w:rPr>
    </w:lvl>
    <w:lvl w:ilvl="2">
      <w:start w:val="0"/>
      <w:numFmt w:val="bullet"/>
      <w:lvlText w:val="•"/>
      <w:lvlJc w:val="left"/>
      <w:pPr>
        <w:ind w:left="3028" w:hanging="1059"/>
      </w:pPr>
      <w:rPr>
        <w:rFonts w:hint="default"/>
      </w:rPr>
    </w:lvl>
    <w:lvl w:ilvl="3">
      <w:start w:val="0"/>
      <w:numFmt w:val="bullet"/>
      <w:lvlText w:val="•"/>
      <w:lvlJc w:val="left"/>
      <w:pPr>
        <w:ind w:left="3782" w:hanging="1059"/>
      </w:pPr>
      <w:rPr>
        <w:rFonts w:hint="default"/>
      </w:rPr>
    </w:lvl>
    <w:lvl w:ilvl="4">
      <w:start w:val="0"/>
      <w:numFmt w:val="bullet"/>
      <w:lvlText w:val="•"/>
      <w:lvlJc w:val="left"/>
      <w:pPr>
        <w:ind w:left="4536" w:hanging="1059"/>
      </w:pPr>
      <w:rPr>
        <w:rFonts w:hint="default"/>
      </w:rPr>
    </w:lvl>
    <w:lvl w:ilvl="5">
      <w:start w:val="0"/>
      <w:numFmt w:val="bullet"/>
      <w:lvlText w:val="•"/>
      <w:lvlJc w:val="left"/>
      <w:pPr>
        <w:ind w:left="5290" w:hanging="1059"/>
      </w:pPr>
      <w:rPr>
        <w:rFonts w:hint="default"/>
      </w:rPr>
    </w:lvl>
    <w:lvl w:ilvl="6">
      <w:start w:val="0"/>
      <w:numFmt w:val="bullet"/>
      <w:lvlText w:val="•"/>
      <w:lvlJc w:val="left"/>
      <w:pPr>
        <w:ind w:left="6044" w:hanging="1059"/>
      </w:pPr>
      <w:rPr>
        <w:rFonts w:hint="default"/>
      </w:rPr>
    </w:lvl>
    <w:lvl w:ilvl="7">
      <w:start w:val="0"/>
      <w:numFmt w:val="bullet"/>
      <w:lvlText w:val="•"/>
      <w:lvlJc w:val="left"/>
      <w:pPr>
        <w:ind w:left="6798" w:hanging="1059"/>
      </w:pPr>
      <w:rPr>
        <w:rFonts w:hint="default"/>
      </w:rPr>
    </w:lvl>
    <w:lvl w:ilvl="8">
      <w:start w:val="0"/>
      <w:numFmt w:val="bullet"/>
      <w:lvlText w:val="•"/>
      <w:lvlJc w:val="left"/>
      <w:pPr>
        <w:ind w:left="7552" w:hanging="1059"/>
      </w:pPr>
      <w:rPr>
        <w:rFonts w:hint="default"/>
      </w:rPr>
    </w:lvl>
  </w:abstractNum>
  <w:abstractNum w:abstractNumId="12">
    <w:multiLevelType w:val="hybridMultilevel"/>
    <w:lvl w:ilvl="0">
      <w:start w:val="1"/>
      <w:numFmt w:val="upperLetter"/>
      <w:lvlText w:val="%1."/>
      <w:lvlJc w:val="left"/>
      <w:pPr>
        <w:ind w:left="1520" w:hanging="360"/>
        <w:jc w:val="left"/>
      </w:pPr>
      <w:rPr>
        <w:rFonts w:hint="default" w:ascii="Arial" w:hAnsi="Arial" w:eastAsia="Arial" w:cs="Arial"/>
        <w:b/>
        <w:bCs/>
        <w:spacing w:val="-1"/>
        <w:w w:val="89"/>
        <w:sz w:val="24"/>
        <w:szCs w:val="24"/>
      </w:rPr>
    </w:lvl>
    <w:lvl w:ilvl="1">
      <w:start w:val="0"/>
      <w:numFmt w:val="bullet"/>
      <w:lvlText w:val="•"/>
      <w:lvlJc w:val="left"/>
      <w:pPr>
        <w:ind w:left="2274" w:hanging="360"/>
      </w:pPr>
      <w:rPr>
        <w:rFonts w:hint="default"/>
      </w:rPr>
    </w:lvl>
    <w:lvl w:ilvl="2">
      <w:start w:val="0"/>
      <w:numFmt w:val="bullet"/>
      <w:lvlText w:val="•"/>
      <w:lvlJc w:val="left"/>
      <w:pPr>
        <w:ind w:left="3028" w:hanging="360"/>
      </w:pPr>
      <w:rPr>
        <w:rFonts w:hint="default"/>
      </w:rPr>
    </w:lvl>
    <w:lvl w:ilvl="3">
      <w:start w:val="0"/>
      <w:numFmt w:val="bullet"/>
      <w:lvlText w:val="•"/>
      <w:lvlJc w:val="left"/>
      <w:pPr>
        <w:ind w:left="3782" w:hanging="360"/>
      </w:pPr>
      <w:rPr>
        <w:rFonts w:hint="default"/>
      </w:rPr>
    </w:lvl>
    <w:lvl w:ilvl="4">
      <w:start w:val="0"/>
      <w:numFmt w:val="bullet"/>
      <w:lvlText w:val="•"/>
      <w:lvlJc w:val="left"/>
      <w:pPr>
        <w:ind w:left="4536" w:hanging="360"/>
      </w:pPr>
      <w:rPr>
        <w:rFonts w:hint="default"/>
      </w:rPr>
    </w:lvl>
    <w:lvl w:ilvl="5">
      <w:start w:val="0"/>
      <w:numFmt w:val="bullet"/>
      <w:lvlText w:val="•"/>
      <w:lvlJc w:val="left"/>
      <w:pPr>
        <w:ind w:left="5290" w:hanging="360"/>
      </w:pPr>
      <w:rPr>
        <w:rFonts w:hint="default"/>
      </w:rPr>
    </w:lvl>
    <w:lvl w:ilvl="6">
      <w:start w:val="0"/>
      <w:numFmt w:val="bullet"/>
      <w:lvlText w:val="•"/>
      <w:lvlJc w:val="left"/>
      <w:pPr>
        <w:ind w:left="6044" w:hanging="360"/>
      </w:pPr>
      <w:rPr>
        <w:rFonts w:hint="default"/>
      </w:rPr>
    </w:lvl>
    <w:lvl w:ilvl="7">
      <w:start w:val="0"/>
      <w:numFmt w:val="bullet"/>
      <w:lvlText w:val="•"/>
      <w:lvlJc w:val="left"/>
      <w:pPr>
        <w:ind w:left="6798" w:hanging="360"/>
      </w:pPr>
      <w:rPr>
        <w:rFonts w:hint="default"/>
      </w:rPr>
    </w:lvl>
    <w:lvl w:ilvl="8">
      <w:start w:val="0"/>
      <w:numFmt w:val="bullet"/>
      <w:lvlText w:val="•"/>
      <w:lvlJc w:val="left"/>
      <w:pPr>
        <w:ind w:left="7552" w:hanging="360"/>
      </w:pPr>
      <w:rPr>
        <w:rFonts w:hint="default"/>
      </w:rPr>
    </w:lvl>
  </w:abstractNum>
  <w:abstractNum w:abstractNumId="11">
    <w:multiLevelType w:val="hybridMultilevel"/>
    <w:lvl w:ilvl="0">
      <w:start w:val="1"/>
      <w:numFmt w:val="upperLetter"/>
      <w:lvlText w:val="%1."/>
      <w:lvlJc w:val="left"/>
      <w:pPr>
        <w:ind w:left="1520" w:hanging="360"/>
        <w:jc w:val="left"/>
      </w:pPr>
      <w:rPr>
        <w:rFonts w:hint="default" w:ascii="Arial" w:hAnsi="Arial" w:eastAsia="Arial" w:cs="Arial"/>
        <w:b/>
        <w:bCs/>
        <w:spacing w:val="-1"/>
        <w:w w:val="89"/>
        <w:sz w:val="24"/>
        <w:szCs w:val="24"/>
      </w:rPr>
    </w:lvl>
    <w:lvl w:ilvl="1">
      <w:start w:val="1"/>
      <w:numFmt w:val="lowerRoman"/>
      <w:lvlText w:val="%2."/>
      <w:lvlJc w:val="left"/>
      <w:pPr>
        <w:ind w:left="1378" w:hanging="692"/>
        <w:jc w:val="right"/>
      </w:pPr>
      <w:rPr>
        <w:rFonts w:hint="default" w:ascii="Noto Sans" w:hAnsi="Noto Sans" w:eastAsia="Noto Sans" w:cs="Noto Sans"/>
        <w:spacing w:val="-1"/>
        <w:w w:val="98"/>
        <w:sz w:val="24"/>
        <w:szCs w:val="24"/>
      </w:rPr>
    </w:lvl>
    <w:lvl w:ilvl="2">
      <w:start w:val="0"/>
      <w:numFmt w:val="bullet"/>
      <w:lvlText w:val="•"/>
      <w:lvlJc w:val="left"/>
      <w:pPr>
        <w:ind w:left="2357" w:hanging="692"/>
      </w:pPr>
      <w:rPr>
        <w:rFonts w:hint="default"/>
      </w:rPr>
    </w:lvl>
    <w:lvl w:ilvl="3">
      <w:start w:val="0"/>
      <w:numFmt w:val="bullet"/>
      <w:lvlText w:val="•"/>
      <w:lvlJc w:val="left"/>
      <w:pPr>
        <w:ind w:left="3195" w:hanging="692"/>
      </w:pPr>
      <w:rPr>
        <w:rFonts w:hint="default"/>
      </w:rPr>
    </w:lvl>
    <w:lvl w:ilvl="4">
      <w:start w:val="0"/>
      <w:numFmt w:val="bullet"/>
      <w:lvlText w:val="•"/>
      <w:lvlJc w:val="left"/>
      <w:pPr>
        <w:ind w:left="4033" w:hanging="692"/>
      </w:pPr>
      <w:rPr>
        <w:rFonts w:hint="default"/>
      </w:rPr>
    </w:lvl>
    <w:lvl w:ilvl="5">
      <w:start w:val="0"/>
      <w:numFmt w:val="bullet"/>
      <w:lvlText w:val="•"/>
      <w:lvlJc w:val="left"/>
      <w:pPr>
        <w:ind w:left="4871" w:hanging="692"/>
      </w:pPr>
      <w:rPr>
        <w:rFonts w:hint="default"/>
      </w:rPr>
    </w:lvl>
    <w:lvl w:ilvl="6">
      <w:start w:val="0"/>
      <w:numFmt w:val="bullet"/>
      <w:lvlText w:val="•"/>
      <w:lvlJc w:val="left"/>
      <w:pPr>
        <w:ind w:left="5708" w:hanging="692"/>
      </w:pPr>
      <w:rPr>
        <w:rFonts w:hint="default"/>
      </w:rPr>
    </w:lvl>
    <w:lvl w:ilvl="7">
      <w:start w:val="0"/>
      <w:numFmt w:val="bullet"/>
      <w:lvlText w:val="•"/>
      <w:lvlJc w:val="left"/>
      <w:pPr>
        <w:ind w:left="6546" w:hanging="692"/>
      </w:pPr>
      <w:rPr>
        <w:rFonts w:hint="default"/>
      </w:rPr>
    </w:lvl>
    <w:lvl w:ilvl="8">
      <w:start w:val="0"/>
      <w:numFmt w:val="bullet"/>
      <w:lvlText w:val="•"/>
      <w:lvlJc w:val="left"/>
      <w:pPr>
        <w:ind w:left="7384" w:hanging="692"/>
      </w:pPr>
      <w:rPr>
        <w:rFonts w:hint="default"/>
      </w:rPr>
    </w:lvl>
  </w:abstractNum>
  <w:abstractNum w:abstractNumId="10">
    <w:multiLevelType w:val="hybridMultilevel"/>
    <w:lvl w:ilvl="0">
      <w:start w:val="1"/>
      <w:numFmt w:val="upperLetter"/>
      <w:lvlText w:val="%1."/>
      <w:lvlJc w:val="left"/>
      <w:pPr>
        <w:ind w:left="821" w:hanging="360"/>
        <w:jc w:val="left"/>
      </w:pPr>
      <w:rPr>
        <w:rFonts w:hint="default" w:ascii="Arial" w:hAnsi="Arial" w:eastAsia="Arial" w:cs="Arial"/>
        <w:b/>
        <w:bCs/>
        <w:spacing w:val="-1"/>
        <w:w w:val="89"/>
        <w:sz w:val="24"/>
        <w:szCs w:val="24"/>
      </w:rPr>
    </w:lvl>
    <w:lvl w:ilvl="1">
      <w:start w:val="0"/>
      <w:numFmt w:val="bullet"/>
      <w:lvlText w:val="•"/>
      <w:lvlJc w:val="left"/>
      <w:pPr>
        <w:ind w:left="1644" w:hanging="360"/>
      </w:pPr>
      <w:rPr>
        <w:rFonts w:hint="default"/>
      </w:rPr>
    </w:lvl>
    <w:lvl w:ilvl="2">
      <w:start w:val="0"/>
      <w:numFmt w:val="bullet"/>
      <w:lvlText w:val="•"/>
      <w:lvlJc w:val="left"/>
      <w:pPr>
        <w:ind w:left="2468" w:hanging="360"/>
      </w:pPr>
      <w:rPr>
        <w:rFonts w:hint="default"/>
      </w:rPr>
    </w:lvl>
    <w:lvl w:ilvl="3">
      <w:start w:val="0"/>
      <w:numFmt w:val="bullet"/>
      <w:lvlText w:val="•"/>
      <w:lvlJc w:val="left"/>
      <w:pPr>
        <w:ind w:left="3292" w:hanging="360"/>
      </w:pPr>
      <w:rPr>
        <w:rFonts w:hint="default"/>
      </w:rPr>
    </w:lvl>
    <w:lvl w:ilvl="4">
      <w:start w:val="0"/>
      <w:numFmt w:val="bullet"/>
      <w:lvlText w:val="•"/>
      <w:lvlJc w:val="left"/>
      <w:pPr>
        <w:ind w:left="4116" w:hanging="360"/>
      </w:pPr>
      <w:rPr>
        <w:rFonts w:hint="default"/>
      </w:rPr>
    </w:lvl>
    <w:lvl w:ilvl="5">
      <w:start w:val="0"/>
      <w:numFmt w:val="bullet"/>
      <w:lvlText w:val="•"/>
      <w:lvlJc w:val="left"/>
      <w:pPr>
        <w:ind w:left="4940" w:hanging="360"/>
      </w:pPr>
      <w:rPr>
        <w:rFonts w:hint="default"/>
      </w:rPr>
    </w:lvl>
    <w:lvl w:ilvl="6">
      <w:start w:val="0"/>
      <w:numFmt w:val="bullet"/>
      <w:lvlText w:val="•"/>
      <w:lvlJc w:val="left"/>
      <w:pPr>
        <w:ind w:left="5764" w:hanging="360"/>
      </w:pPr>
      <w:rPr>
        <w:rFonts w:hint="default"/>
      </w:rPr>
    </w:lvl>
    <w:lvl w:ilvl="7">
      <w:start w:val="0"/>
      <w:numFmt w:val="bullet"/>
      <w:lvlText w:val="•"/>
      <w:lvlJc w:val="left"/>
      <w:pPr>
        <w:ind w:left="6588" w:hanging="360"/>
      </w:pPr>
      <w:rPr>
        <w:rFonts w:hint="default"/>
      </w:rPr>
    </w:lvl>
    <w:lvl w:ilvl="8">
      <w:start w:val="0"/>
      <w:numFmt w:val="bullet"/>
      <w:lvlText w:val="•"/>
      <w:lvlJc w:val="left"/>
      <w:pPr>
        <w:ind w:left="7412" w:hanging="360"/>
      </w:pPr>
      <w:rPr>
        <w:rFonts w:hint="default"/>
      </w:rPr>
    </w:lvl>
  </w:abstractNum>
  <w:abstractNum w:abstractNumId="9">
    <w:multiLevelType w:val="hybridMultilevel"/>
    <w:lvl w:ilvl="0">
      <w:start w:val="1"/>
      <w:numFmt w:val="upperLetter"/>
      <w:lvlText w:val="%1."/>
      <w:lvlJc w:val="left"/>
      <w:pPr>
        <w:ind w:left="821" w:hanging="360"/>
        <w:jc w:val="left"/>
      </w:pPr>
      <w:rPr>
        <w:rFonts w:hint="default" w:ascii="Arial" w:hAnsi="Arial" w:eastAsia="Arial" w:cs="Arial"/>
        <w:b/>
        <w:bCs/>
        <w:spacing w:val="-1"/>
        <w:w w:val="89"/>
        <w:sz w:val="24"/>
        <w:szCs w:val="24"/>
      </w:rPr>
    </w:lvl>
    <w:lvl w:ilvl="1">
      <w:start w:val="1"/>
      <w:numFmt w:val="lowerRoman"/>
      <w:lvlText w:val="%2."/>
      <w:lvlJc w:val="left"/>
      <w:pPr>
        <w:ind w:left="2228" w:hanging="1541"/>
        <w:jc w:val="right"/>
      </w:pPr>
      <w:rPr>
        <w:rFonts w:hint="default" w:ascii="Noto Sans" w:hAnsi="Noto Sans" w:eastAsia="Noto Sans" w:cs="Noto Sans"/>
        <w:spacing w:val="-1"/>
        <w:w w:val="98"/>
        <w:sz w:val="24"/>
        <w:szCs w:val="24"/>
      </w:rPr>
    </w:lvl>
    <w:lvl w:ilvl="2">
      <w:start w:val="0"/>
      <w:numFmt w:val="bullet"/>
      <w:lvlText w:val="•"/>
      <w:lvlJc w:val="left"/>
      <w:pPr>
        <w:ind w:left="1380" w:hanging="1541"/>
      </w:pPr>
      <w:rPr>
        <w:rFonts w:hint="default"/>
      </w:rPr>
    </w:lvl>
    <w:lvl w:ilvl="3">
      <w:start w:val="0"/>
      <w:numFmt w:val="bullet"/>
      <w:lvlText w:val="•"/>
      <w:lvlJc w:val="left"/>
      <w:pPr>
        <w:ind w:left="2220" w:hanging="1541"/>
      </w:pPr>
      <w:rPr>
        <w:rFonts w:hint="default"/>
      </w:rPr>
    </w:lvl>
    <w:lvl w:ilvl="4">
      <w:start w:val="0"/>
      <w:numFmt w:val="bullet"/>
      <w:lvlText w:val="•"/>
      <w:lvlJc w:val="left"/>
      <w:pPr>
        <w:ind w:left="3197" w:hanging="1541"/>
      </w:pPr>
      <w:rPr>
        <w:rFonts w:hint="default"/>
      </w:rPr>
    </w:lvl>
    <w:lvl w:ilvl="5">
      <w:start w:val="0"/>
      <w:numFmt w:val="bullet"/>
      <w:lvlText w:val="•"/>
      <w:lvlJc w:val="left"/>
      <w:pPr>
        <w:ind w:left="4174" w:hanging="1541"/>
      </w:pPr>
      <w:rPr>
        <w:rFonts w:hint="default"/>
      </w:rPr>
    </w:lvl>
    <w:lvl w:ilvl="6">
      <w:start w:val="0"/>
      <w:numFmt w:val="bullet"/>
      <w:lvlText w:val="•"/>
      <w:lvlJc w:val="left"/>
      <w:pPr>
        <w:ind w:left="5151" w:hanging="1541"/>
      </w:pPr>
      <w:rPr>
        <w:rFonts w:hint="default"/>
      </w:rPr>
    </w:lvl>
    <w:lvl w:ilvl="7">
      <w:start w:val="0"/>
      <w:numFmt w:val="bullet"/>
      <w:lvlText w:val="•"/>
      <w:lvlJc w:val="left"/>
      <w:pPr>
        <w:ind w:left="6128" w:hanging="1541"/>
      </w:pPr>
      <w:rPr>
        <w:rFonts w:hint="default"/>
      </w:rPr>
    </w:lvl>
    <w:lvl w:ilvl="8">
      <w:start w:val="0"/>
      <w:numFmt w:val="bullet"/>
      <w:lvlText w:val="•"/>
      <w:lvlJc w:val="left"/>
      <w:pPr>
        <w:ind w:left="7105" w:hanging="1541"/>
      </w:pPr>
      <w:rPr>
        <w:rFonts w:hint="default"/>
      </w:rPr>
    </w:lvl>
  </w:abstractNum>
  <w:abstractNum w:abstractNumId="8">
    <w:multiLevelType w:val="hybridMultilevel"/>
    <w:lvl w:ilvl="0">
      <w:start w:val="0"/>
      <w:numFmt w:val="bullet"/>
      <w:lvlText w:val=""/>
      <w:lvlJc w:val="left"/>
      <w:pPr>
        <w:ind w:left="821" w:hanging="360"/>
      </w:pPr>
      <w:rPr>
        <w:rFonts w:hint="default" w:ascii="Symbol" w:hAnsi="Symbol" w:eastAsia="Symbol" w:cs="Symbol"/>
        <w:w w:val="100"/>
        <w:sz w:val="24"/>
        <w:szCs w:val="24"/>
      </w:rPr>
    </w:lvl>
    <w:lvl w:ilvl="1">
      <w:start w:val="0"/>
      <w:numFmt w:val="bullet"/>
      <w:lvlText w:val="•"/>
      <w:lvlJc w:val="left"/>
      <w:pPr>
        <w:ind w:left="1644" w:hanging="360"/>
      </w:pPr>
      <w:rPr>
        <w:rFonts w:hint="default"/>
      </w:rPr>
    </w:lvl>
    <w:lvl w:ilvl="2">
      <w:start w:val="0"/>
      <w:numFmt w:val="bullet"/>
      <w:lvlText w:val="•"/>
      <w:lvlJc w:val="left"/>
      <w:pPr>
        <w:ind w:left="2468" w:hanging="360"/>
      </w:pPr>
      <w:rPr>
        <w:rFonts w:hint="default"/>
      </w:rPr>
    </w:lvl>
    <w:lvl w:ilvl="3">
      <w:start w:val="0"/>
      <w:numFmt w:val="bullet"/>
      <w:lvlText w:val="•"/>
      <w:lvlJc w:val="left"/>
      <w:pPr>
        <w:ind w:left="3292" w:hanging="360"/>
      </w:pPr>
      <w:rPr>
        <w:rFonts w:hint="default"/>
      </w:rPr>
    </w:lvl>
    <w:lvl w:ilvl="4">
      <w:start w:val="0"/>
      <w:numFmt w:val="bullet"/>
      <w:lvlText w:val="•"/>
      <w:lvlJc w:val="left"/>
      <w:pPr>
        <w:ind w:left="4116" w:hanging="360"/>
      </w:pPr>
      <w:rPr>
        <w:rFonts w:hint="default"/>
      </w:rPr>
    </w:lvl>
    <w:lvl w:ilvl="5">
      <w:start w:val="0"/>
      <w:numFmt w:val="bullet"/>
      <w:lvlText w:val="•"/>
      <w:lvlJc w:val="left"/>
      <w:pPr>
        <w:ind w:left="4940" w:hanging="360"/>
      </w:pPr>
      <w:rPr>
        <w:rFonts w:hint="default"/>
      </w:rPr>
    </w:lvl>
    <w:lvl w:ilvl="6">
      <w:start w:val="0"/>
      <w:numFmt w:val="bullet"/>
      <w:lvlText w:val="•"/>
      <w:lvlJc w:val="left"/>
      <w:pPr>
        <w:ind w:left="5764" w:hanging="360"/>
      </w:pPr>
      <w:rPr>
        <w:rFonts w:hint="default"/>
      </w:rPr>
    </w:lvl>
    <w:lvl w:ilvl="7">
      <w:start w:val="0"/>
      <w:numFmt w:val="bullet"/>
      <w:lvlText w:val="•"/>
      <w:lvlJc w:val="left"/>
      <w:pPr>
        <w:ind w:left="6588" w:hanging="360"/>
      </w:pPr>
      <w:rPr>
        <w:rFonts w:hint="default"/>
      </w:rPr>
    </w:lvl>
    <w:lvl w:ilvl="8">
      <w:start w:val="0"/>
      <w:numFmt w:val="bullet"/>
      <w:lvlText w:val="•"/>
      <w:lvlJc w:val="left"/>
      <w:pPr>
        <w:ind w:left="7412" w:hanging="360"/>
      </w:pPr>
      <w:rPr>
        <w:rFonts w:hint="default"/>
      </w:rPr>
    </w:lvl>
  </w:abstractNum>
  <w:abstractNum w:abstractNumId="7">
    <w:multiLevelType w:val="hybridMultilevel"/>
    <w:lvl w:ilvl="0">
      <w:start w:val="1"/>
      <w:numFmt w:val="lowerLetter"/>
      <w:lvlText w:val="%1)"/>
      <w:lvlJc w:val="left"/>
      <w:pPr>
        <w:ind w:left="1520" w:hanging="360"/>
        <w:jc w:val="left"/>
      </w:pPr>
      <w:rPr>
        <w:rFonts w:hint="default" w:ascii="Noto Sans" w:hAnsi="Noto Sans" w:eastAsia="Noto Sans" w:cs="Noto Sans"/>
        <w:w w:val="93"/>
        <w:sz w:val="24"/>
        <w:szCs w:val="24"/>
      </w:rPr>
    </w:lvl>
    <w:lvl w:ilvl="1">
      <w:start w:val="1"/>
      <w:numFmt w:val="lowerRoman"/>
      <w:lvlText w:val="%2."/>
      <w:lvlJc w:val="left"/>
      <w:pPr>
        <w:ind w:left="2086" w:hanging="485"/>
        <w:jc w:val="right"/>
      </w:pPr>
      <w:rPr>
        <w:rFonts w:hint="default" w:ascii="Noto Sans" w:hAnsi="Noto Sans" w:eastAsia="Noto Sans" w:cs="Noto Sans"/>
        <w:spacing w:val="-1"/>
        <w:w w:val="98"/>
        <w:sz w:val="24"/>
        <w:szCs w:val="24"/>
      </w:rPr>
    </w:lvl>
    <w:lvl w:ilvl="2">
      <w:start w:val="0"/>
      <w:numFmt w:val="bullet"/>
      <w:lvlText w:val="•"/>
      <w:lvlJc w:val="left"/>
      <w:pPr>
        <w:ind w:left="2855" w:hanging="485"/>
      </w:pPr>
      <w:rPr>
        <w:rFonts w:hint="default"/>
      </w:rPr>
    </w:lvl>
    <w:lvl w:ilvl="3">
      <w:start w:val="0"/>
      <w:numFmt w:val="bullet"/>
      <w:lvlText w:val="•"/>
      <w:lvlJc w:val="left"/>
      <w:pPr>
        <w:ind w:left="3631" w:hanging="485"/>
      </w:pPr>
      <w:rPr>
        <w:rFonts w:hint="default"/>
      </w:rPr>
    </w:lvl>
    <w:lvl w:ilvl="4">
      <w:start w:val="0"/>
      <w:numFmt w:val="bullet"/>
      <w:lvlText w:val="•"/>
      <w:lvlJc w:val="left"/>
      <w:pPr>
        <w:ind w:left="4406" w:hanging="485"/>
      </w:pPr>
      <w:rPr>
        <w:rFonts w:hint="default"/>
      </w:rPr>
    </w:lvl>
    <w:lvl w:ilvl="5">
      <w:start w:val="0"/>
      <w:numFmt w:val="bullet"/>
      <w:lvlText w:val="•"/>
      <w:lvlJc w:val="left"/>
      <w:pPr>
        <w:ind w:left="5182" w:hanging="485"/>
      </w:pPr>
      <w:rPr>
        <w:rFonts w:hint="default"/>
      </w:rPr>
    </w:lvl>
    <w:lvl w:ilvl="6">
      <w:start w:val="0"/>
      <w:numFmt w:val="bullet"/>
      <w:lvlText w:val="•"/>
      <w:lvlJc w:val="left"/>
      <w:pPr>
        <w:ind w:left="5957" w:hanging="485"/>
      </w:pPr>
      <w:rPr>
        <w:rFonts w:hint="default"/>
      </w:rPr>
    </w:lvl>
    <w:lvl w:ilvl="7">
      <w:start w:val="0"/>
      <w:numFmt w:val="bullet"/>
      <w:lvlText w:val="•"/>
      <w:lvlJc w:val="left"/>
      <w:pPr>
        <w:ind w:left="6733" w:hanging="485"/>
      </w:pPr>
      <w:rPr>
        <w:rFonts w:hint="default"/>
      </w:rPr>
    </w:lvl>
    <w:lvl w:ilvl="8">
      <w:start w:val="0"/>
      <w:numFmt w:val="bullet"/>
      <w:lvlText w:val="•"/>
      <w:lvlJc w:val="left"/>
      <w:pPr>
        <w:ind w:left="7508" w:hanging="485"/>
      </w:pPr>
      <w:rPr>
        <w:rFonts w:hint="default"/>
      </w:rPr>
    </w:lvl>
  </w:abstractNum>
  <w:abstractNum w:abstractNumId="6">
    <w:multiLevelType w:val="hybridMultilevel"/>
    <w:lvl w:ilvl="0">
      <w:start w:val="1"/>
      <w:numFmt w:val="lowerLetter"/>
      <w:lvlText w:val="%1)"/>
      <w:lvlJc w:val="left"/>
      <w:pPr>
        <w:ind w:left="821" w:hanging="360"/>
        <w:jc w:val="left"/>
      </w:pPr>
      <w:rPr>
        <w:rFonts w:hint="default" w:ascii="Arial" w:hAnsi="Arial" w:eastAsia="Arial" w:cs="Arial"/>
        <w:b/>
        <w:bCs/>
        <w:w w:val="95"/>
        <w:sz w:val="24"/>
        <w:szCs w:val="24"/>
      </w:rPr>
    </w:lvl>
    <w:lvl w:ilvl="1">
      <w:start w:val="0"/>
      <w:numFmt w:val="bullet"/>
      <w:lvlText w:val="•"/>
      <w:lvlJc w:val="left"/>
      <w:pPr>
        <w:ind w:left="1644" w:hanging="360"/>
      </w:pPr>
      <w:rPr>
        <w:rFonts w:hint="default"/>
      </w:rPr>
    </w:lvl>
    <w:lvl w:ilvl="2">
      <w:start w:val="0"/>
      <w:numFmt w:val="bullet"/>
      <w:lvlText w:val="•"/>
      <w:lvlJc w:val="left"/>
      <w:pPr>
        <w:ind w:left="2468" w:hanging="360"/>
      </w:pPr>
      <w:rPr>
        <w:rFonts w:hint="default"/>
      </w:rPr>
    </w:lvl>
    <w:lvl w:ilvl="3">
      <w:start w:val="0"/>
      <w:numFmt w:val="bullet"/>
      <w:lvlText w:val="•"/>
      <w:lvlJc w:val="left"/>
      <w:pPr>
        <w:ind w:left="3292" w:hanging="360"/>
      </w:pPr>
      <w:rPr>
        <w:rFonts w:hint="default"/>
      </w:rPr>
    </w:lvl>
    <w:lvl w:ilvl="4">
      <w:start w:val="0"/>
      <w:numFmt w:val="bullet"/>
      <w:lvlText w:val="•"/>
      <w:lvlJc w:val="left"/>
      <w:pPr>
        <w:ind w:left="4116" w:hanging="360"/>
      </w:pPr>
      <w:rPr>
        <w:rFonts w:hint="default"/>
      </w:rPr>
    </w:lvl>
    <w:lvl w:ilvl="5">
      <w:start w:val="0"/>
      <w:numFmt w:val="bullet"/>
      <w:lvlText w:val="•"/>
      <w:lvlJc w:val="left"/>
      <w:pPr>
        <w:ind w:left="4940" w:hanging="360"/>
      </w:pPr>
      <w:rPr>
        <w:rFonts w:hint="default"/>
      </w:rPr>
    </w:lvl>
    <w:lvl w:ilvl="6">
      <w:start w:val="0"/>
      <w:numFmt w:val="bullet"/>
      <w:lvlText w:val="•"/>
      <w:lvlJc w:val="left"/>
      <w:pPr>
        <w:ind w:left="5764" w:hanging="360"/>
      </w:pPr>
      <w:rPr>
        <w:rFonts w:hint="default"/>
      </w:rPr>
    </w:lvl>
    <w:lvl w:ilvl="7">
      <w:start w:val="0"/>
      <w:numFmt w:val="bullet"/>
      <w:lvlText w:val="•"/>
      <w:lvlJc w:val="left"/>
      <w:pPr>
        <w:ind w:left="6588" w:hanging="360"/>
      </w:pPr>
      <w:rPr>
        <w:rFonts w:hint="default"/>
      </w:rPr>
    </w:lvl>
    <w:lvl w:ilvl="8">
      <w:start w:val="0"/>
      <w:numFmt w:val="bullet"/>
      <w:lvlText w:val="•"/>
      <w:lvlJc w:val="left"/>
      <w:pPr>
        <w:ind w:left="7412" w:hanging="360"/>
      </w:pPr>
      <w:rPr>
        <w:rFonts w:hint="default"/>
      </w:rPr>
    </w:lvl>
  </w:abstractNum>
  <w:abstractNum w:abstractNumId="5">
    <w:multiLevelType w:val="hybridMultilevel"/>
    <w:lvl w:ilvl="0">
      <w:start w:val="1"/>
      <w:numFmt w:val="lowerLetter"/>
      <w:lvlText w:val="%1)"/>
      <w:lvlJc w:val="left"/>
      <w:pPr>
        <w:ind w:left="1520" w:hanging="360"/>
        <w:jc w:val="left"/>
      </w:pPr>
      <w:rPr>
        <w:rFonts w:hint="default" w:ascii="Arial" w:hAnsi="Arial" w:eastAsia="Arial" w:cs="Arial"/>
        <w:b/>
        <w:bCs/>
        <w:w w:val="95"/>
        <w:sz w:val="24"/>
        <w:szCs w:val="24"/>
      </w:rPr>
    </w:lvl>
    <w:lvl w:ilvl="1">
      <w:start w:val="0"/>
      <w:numFmt w:val="bullet"/>
      <w:lvlText w:val="•"/>
      <w:lvlJc w:val="left"/>
      <w:pPr>
        <w:ind w:left="2274" w:hanging="360"/>
      </w:pPr>
      <w:rPr>
        <w:rFonts w:hint="default"/>
      </w:rPr>
    </w:lvl>
    <w:lvl w:ilvl="2">
      <w:start w:val="0"/>
      <w:numFmt w:val="bullet"/>
      <w:lvlText w:val="•"/>
      <w:lvlJc w:val="left"/>
      <w:pPr>
        <w:ind w:left="3028" w:hanging="360"/>
      </w:pPr>
      <w:rPr>
        <w:rFonts w:hint="default"/>
      </w:rPr>
    </w:lvl>
    <w:lvl w:ilvl="3">
      <w:start w:val="0"/>
      <w:numFmt w:val="bullet"/>
      <w:lvlText w:val="•"/>
      <w:lvlJc w:val="left"/>
      <w:pPr>
        <w:ind w:left="3782" w:hanging="360"/>
      </w:pPr>
      <w:rPr>
        <w:rFonts w:hint="default"/>
      </w:rPr>
    </w:lvl>
    <w:lvl w:ilvl="4">
      <w:start w:val="0"/>
      <w:numFmt w:val="bullet"/>
      <w:lvlText w:val="•"/>
      <w:lvlJc w:val="left"/>
      <w:pPr>
        <w:ind w:left="4536" w:hanging="360"/>
      </w:pPr>
      <w:rPr>
        <w:rFonts w:hint="default"/>
      </w:rPr>
    </w:lvl>
    <w:lvl w:ilvl="5">
      <w:start w:val="0"/>
      <w:numFmt w:val="bullet"/>
      <w:lvlText w:val="•"/>
      <w:lvlJc w:val="left"/>
      <w:pPr>
        <w:ind w:left="5290" w:hanging="360"/>
      </w:pPr>
      <w:rPr>
        <w:rFonts w:hint="default"/>
      </w:rPr>
    </w:lvl>
    <w:lvl w:ilvl="6">
      <w:start w:val="0"/>
      <w:numFmt w:val="bullet"/>
      <w:lvlText w:val="•"/>
      <w:lvlJc w:val="left"/>
      <w:pPr>
        <w:ind w:left="6044" w:hanging="360"/>
      </w:pPr>
      <w:rPr>
        <w:rFonts w:hint="default"/>
      </w:rPr>
    </w:lvl>
    <w:lvl w:ilvl="7">
      <w:start w:val="0"/>
      <w:numFmt w:val="bullet"/>
      <w:lvlText w:val="•"/>
      <w:lvlJc w:val="left"/>
      <w:pPr>
        <w:ind w:left="6798" w:hanging="360"/>
      </w:pPr>
      <w:rPr>
        <w:rFonts w:hint="default"/>
      </w:rPr>
    </w:lvl>
    <w:lvl w:ilvl="8">
      <w:start w:val="0"/>
      <w:numFmt w:val="bullet"/>
      <w:lvlText w:val="•"/>
      <w:lvlJc w:val="left"/>
      <w:pPr>
        <w:ind w:left="7552" w:hanging="360"/>
      </w:pPr>
      <w:rPr>
        <w:rFonts w:hint="default"/>
      </w:rPr>
    </w:lvl>
  </w:abstractNum>
  <w:abstractNum w:abstractNumId="4">
    <w:multiLevelType w:val="hybridMultilevel"/>
    <w:lvl w:ilvl="0">
      <w:start w:val="1"/>
      <w:numFmt w:val="lowerLetter"/>
      <w:lvlText w:val="%1)"/>
      <w:lvlJc w:val="left"/>
      <w:pPr>
        <w:ind w:left="1520" w:hanging="1059"/>
        <w:jc w:val="left"/>
      </w:pPr>
      <w:rPr>
        <w:rFonts w:hint="default" w:ascii="Noto Sans" w:hAnsi="Noto Sans" w:eastAsia="Noto Sans" w:cs="Noto Sans"/>
        <w:w w:val="93"/>
        <w:sz w:val="24"/>
        <w:szCs w:val="24"/>
      </w:rPr>
    </w:lvl>
    <w:lvl w:ilvl="1">
      <w:start w:val="0"/>
      <w:numFmt w:val="bullet"/>
      <w:lvlText w:val="•"/>
      <w:lvlJc w:val="left"/>
      <w:pPr>
        <w:ind w:left="2274" w:hanging="1059"/>
      </w:pPr>
      <w:rPr>
        <w:rFonts w:hint="default"/>
      </w:rPr>
    </w:lvl>
    <w:lvl w:ilvl="2">
      <w:start w:val="0"/>
      <w:numFmt w:val="bullet"/>
      <w:lvlText w:val="•"/>
      <w:lvlJc w:val="left"/>
      <w:pPr>
        <w:ind w:left="3028" w:hanging="1059"/>
      </w:pPr>
      <w:rPr>
        <w:rFonts w:hint="default"/>
      </w:rPr>
    </w:lvl>
    <w:lvl w:ilvl="3">
      <w:start w:val="0"/>
      <w:numFmt w:val="bullet"/>
      <w:lvlText w:val="•"/>
      <w:lvlJc w:val="left"/>
      <w:pPr>
        <w:ind w:left="3782" w:hanging="1059"/>
      </w:pPr>
      <w:rPr>
        <w:rFonts w:hint="default"/>
      </w:rPr>
    </w:lvl>
    <w:lvl w:ilvl="4">
      <w:start w:val="0"/>
      <w:numFmt w:val="bullet"/>
      <w:lvlText w:val="•"/>
      <w:lvlJc w:val="left"/>
      <w:pPr>
        <w:ind w:left="4536" w:hanging="1059"/>
      </w:pPr>
      <w:rPr>
        <w:rFonts w:hint="default"/>
      </w:rPr>
    </w:lvl>
    <w:lvl w:ilvl="5">
      <w:start w:val="0"/>
      <w:numFmt w:val="bullet"/>
      <w:lvlText w:val="•"/>
      <w:lvlJc w:val="left"/>
      <w:pPr>
        <w:ind w:left="5290" w:hanging="1059"/>
      </w:pPr>
      <w:rPr>
        <w:rFonts w:hint="default"/>
      </w:rPr>
    </w:lvl>
    <w:lvl w:ilvl="6">
      <w:start w:val="0"/>
      <w:numFmt w:val="bullet"/>
      <w:lvlText w:val="•"/>
      <w:lvlJc w:val="left"/>
      <w:pPr>
        <w:ind w:left="6044" w:hanging="1059"/>
      </w:pPr>
      <w:rPr>
        <w:rFonts w:hint="default"/>
      </w:rPr>
    </w:lvl>
    <w:lvl w:ilvl="7">
      <w:start w:val="0"/>
      <w:numFmt w:val="bullet"/>
      <w:lvlText w:val="•"/>
      <w:lvlJc w:val="left"/>
      <w:pPr>
        <w:ind w:left="6798" w:hanging="1059"/>
      </w:pPr>
      <w:rPr>
        <w:rFonts w:hint="default"/>
      </w:rPr>
    </w:lvl>
    <w:lvl w:ilvl="8">
      <w:start w:val="0"/>
      <w:numFmt w:val="bullet"/>
      <w:lvlText w:val="•"/>
      <w:lvlJc w:val="left"/>
      <w:pPr>
        <w:ind w:left="7552" w:hanging="1059"/>
      </w:pPr>
      <w:rPr>
        <w:rFonts w:hint="default"/>
      </w:rPr>
    </w:lvl>
  </w:abstractNum>
  <w:abstractNum w:abstractNumId="3">
    <w:multiLevelType w:val="hybridMultilevel"/>
    <w:lvl w:ilvl="0">
      <w:start w:val="8"/>
      <w:numFmt w:val="upperRoman"/>
      <w:lvlText w:val="%1"/>
      <w:lvlJc w:val="left"/>
      <w:pPr>
        <w:ind w:left="1803" w:hanging="1342"/>
        <w:jc w:val="left"/>
      </w:pPr>
      <w:rPr>
        <w:rFonts w:hint="default" w:ascii="Arial" w:hAnsi="Arial" w:eastAsia="Arial" w:cs="Arial"/>
        <w:b/>
        <w:bCs/>
        <w:spacing w:val="0"/>
        <w:w w:val="89"/>
        <w:sz w:val="24"/>
        <w:szCs w:val="24"/>
      </w:rPr>
    </w:lvl>
    <w:lvl w:ilvl="1">
      <w:start w:val="0"/>
      <w:numFmt w:val="bullet"/>
      <w:lvlText w:val="•"/>
      <w:lvlJc w:val="left"/>
      <w:pPr>
        <w:ind w:left="2526" w:hanging="1342"/>
      </w:pPr>
      <w:rPr>
        <w:rFonts w:hint="default"/>
      </w:rPr>
    </w:lvl>
    <w:lvl w:ilvl="2">
      <w:start w:val="0"/>
      <w:numFmt w:val="bullet"/>
      <w:lvlText w:val="•"/>
      <w:lvlJc w:val="left"/>
      <w:pPr>
        <w:ind w:left="3252" w:hanging="1342"/>
      </w:pPr>
      <w:rPr>
        <w:rFonts w:hint="default"/>
      </w:rPr>
    </w:lvl>
    <w:lvl w:ilvl="3">
      <w:start w:val="0"/>
      <w:numFmt w:val="bullet"/>
      <w:lvlText w:val="•"/>
      <w:lvlJc w:val="left"/>
      <w:pPr>
        <w:ind w:left="3978" w:hanging="1342"/>
      </w:pPr>
      <w:rPr>
        <w:rFonts w:hint="default"/>
      </w:rPr>
    </w:lvl>
    <w:lvl w:ilvl="4">
      <w:start w:val="0"/>
      <w:numFmt w:val="bullet"/>
      <w:lvlText w:val="•"/>
      <w:lvlJc w:val="left"/>
      <w:pPr>
        <w:ind w:left="4704" w:hanging="1342"/>
      </w:pPr>
      <w:rPr>
        <w:rFonts w:hint="default"/>
      </w:rPr>
    </w:lvl>
    <w:lvl w:ilvl="5">
      <w:start w:val="0"/>
      <w:numFmt w:val="bullet"/>
      <w:lvlText w:val="•"/>
      <w:lvlJc w:val="left"/>
      <w:pPr>
        <w:ind w:left="5430" w:hanging="1342"/>
      </w:pPr>
      <w:rPr>
        <w:rFonts w:hint="default"/>
      </w:rPr>
    </w:lvl>
    <w:lvl w:ilvl="6">
      <w:start w:val="0"/>
      <w:numFmt w:val="bullet"/>
      <w:lvlText w:val="•"/>
      <w:lvlJc w:val="left"/>
      <w:pPr>
        <w:ind w:left="6156" w:hanging="1342"/>
      </w:pPr>
      <w:rPr>
        <w:rFonts w:hint="default"/>
      </w:rPr>
    </w:lvl>
    <w:lvl w:ilvl="7">
      <w:start w:val="0"/>
      <w:numFmt w:val="bullet"/>
      <w:lvlText w:val="•"/>
      <w:lvlJc w:val="left"/>
      <w:pPr>
        <w:ind w:left="6882" w:hanging="1342"/>
      </w:pPr>
      <w:rPr>
        <w:rFonts w:hint="default"/>
      </w:rPr>
    </w:lvl>
    <w:lvl w:ilvl="8">
      <w:start w:val="0"/>
      <w:numFmt w:val="bullet"/>
      <w:lvlText w:val="•"/>
      <w:lvlJc w:val="left"/>
      <w:pPr>
        <w:ind w:left="7608" w:hanging="1342"/>
      </w:pPr>
      <w:rPr>
        <w:rFonts w:hint="default"/>
      </w:rPr>
    </w:lvl>
  </w:abstractNum>
  <w:abstractNum w:abstractNumId="2">
    <w:multiLevelType w:val="hybridMultilevel"/>
    <w:lvl w:ilvl="0">
      <w:start w:val="1"/>
      <w:numFmt w:val="lowerLetter"/>
      <w:lvlText w:val="%1)"/>
      <w:lvlJc w:val="left"/>
      <w:pPr>
        <w:ind w:left="809" w:hanging="708"/>
        <w:jc w:val="left"/>
      </w:pPr>
      <w:rPr>
        <w:rFonts w:hint="default" w:ascii="Noto Sans" w:hAnsi="Noto Sans" w:eastAsia="Noto Sans" w:cs="Noto Sans"/>
        <w:w w:val="93"/>
        <w:sz w:val="24"/>
        <w:szCs w:val="24"/>
      </w:rPr>
    </w:lvl>
    <w:lvl w:ilvl="1">
      <w:start w:val="1"/>
      <w:numFmt w:val="upperRoman"/>
      <w:lvlText w:val="%2"/>
      <w:lvlJc w:val="left"/>
      <w:pPr>
        <w:ind w:left="1803" w:hanging="1342"/>
        <w:jc w:val="left"/>
      </w:pPr>
      <w:rPr>
        <w:rFonts w:hint="default" w:ascii="Arial" w:hAnsi="Arial" w:eastAsia="Arial" w:cs="Arial"/>
        <w:b/>
        <w:bCs/>
        <w:w w:val="100"/>
        <w:sz w:val="24"/>
        <w:szCs w:val="24"/>
      </w:rPr>
    </w:lvl>
    <w:lvl w:ilvl="2">
      <w:start w:val="0"/>
      <w:numFmt w:val="bullet"/>
      <w:lvlText w:val="•"/>
      <w:lvlJc w:val="left"/>
      <w:pPr>
        <w:ind w:left="2606" w:hanging="1342"/>
      </w:pPr>
      <w:rPr>
        <w:rFonts w:hint="default"/>
      </w:rPr>
    </w:lvl>
    <w:lvl w:ilvl="3">
      <w:start w:val="0"/>
      <w:numFmt w:val="bullet"/>
      <w:lvlText w:val="•"/>
      <w:lvlJc w:val="left"/>
      <w:pPr>
        <w:ind w:left="3413" w:hanging="1342"/>
      </w:pPr>
      <w:rPr>
        <w:rFonts w:hint="default"/>
      </w:rPr>
    </w:lvl>
    <w:lvl w:ilvl="4">
      <w:start w:val="0"/>
      <w:numFmt w:val="bullet"/>
      <w:lvlText w:val="•"/>
      <w:lvlJc w:val="left"/>
      <w:pPr>
        <w:ind w:left="4220" w:hanging="1342"/>
      </w:pPr>
      <w:rPr>
        <w:rFonts w:hint="default"/>
      </w:rPr>
    </w:lvl>
    <w:lvl w:ilvl="5">
      <w:start w:val="0"/>
      <w:numFmt w:val="bullet"/>
      <w:lvlText w:val="•"/>
      <w:lvlJc w:val="left"/>
      <w:pPr>
        <w:ind w:left="5026" w:hanging="1342"/>
      </w:pPr>
      <w:rPr>
        <w:rFonts w:hint="default"/>
      </w:rPr>
    </w:lvl>
    <w:lvl w:ilvl="6">
      <w:start w:val="0"/>
      <w:numFmt w:val="bullet"/>
      <w:lvlText w:val="•"/>
      <w:lvlJc w:val="left"/>
      <w:pPr>
        <w:ind w:left="5833" w:hanging="1342"/>
      </w:pPr>
      <w:rPr>
        <w:rFonts w:hint="default"/>
      </w:rPr>
    </w:lvl>
    <w:lvl w:ilvl="7">
      <w:start w:val="0"/>
      <w:numFmt w:val="bullet"/>
      <w:lvlText w:val="•"/>
      <w:lvlJc w:val="left"/>
      <w:pPr>
        <w:ind w:left="6640" w:hanging="1342"/>
      </w:pPr>
      <w:rPr>
        <w:rFonts w:hint="default"/>
      </w:rPr>
    </w:lvl>
    <w:lvl w:ilvl="8">
      <w:start w:val="0"/>
      <w:numFmt w:val="bullet"/>
      <w:lvlText w:val="•"/>
      <w:lvlJc w:val="left"/>
      <w:pPr>
        <w:ind w:left="7446" w:hanging="1342"/>
      </w:pPr>
      <w:rPr>
        <w:rFonts w:hint="default"/>
      </w:rPr>
    </w:lvl>
  </w:abstractNum>
  <w:abstractNum w:abstractNumId="1">
    <w:multiLevelType w:val="hybridMultilevel"/>
    <w:lvl w:ilvl="0">
      <w:start w:val="14"/>
      <w:numFmt w:val="upperRoman"/>
      <w:lvlText w:val="%1"/>
      <w:lvlJc w:val="left"/>
      <w:pPr>
        <w:ind w:left="1234" w:hanging="1133"/>
        <w:jc w:val="left"/>
      </w:pPr>
      <w:rPr>
        <w:rFonts w:hint="default" w:ascii="Arial" w:hAnsi="Arial" w:eastAsia="Arial" w:cs="Arial"/>
        <w:b/>
        <w:bCs/>
        <w:w w:val="86"/>
        <w:sz w:val="24"/>
        <w:szCs w:val="24"/>
      </w:rPr>
    </w:lvl>
    <w:lvl w:ilvl="1">
      <w:start w:val="0"/>
      <w:numFmt w:val="bullet"/>
      <w:lvlText w:val="•"/>
      <w:lvlJc w:val="left"/>
      <w:pPr>
        <w:ind w:left="2022" w:hanging="1133"/>
      </w:pPr>
      <w:rPr>
        <w:rFonts w:hint="default"/>
      </w:rPr>
    </w:lvl>
    <w:lvl w:ilvl="2">
      <w:start w:val="0"/>
      <w:numFmt w:val="bullet"/>
      <w:lvlText w:val="•"/>
      <w:lvlJc w:val="left"/>
      <w:pPr>
        <w:ind w:left="2804" w:hanging="1133"/>
      </w:pPr>
      <w:rPr>
        <w:rFonts w:hint="default"/>
      </w:rPr>
    </w:lvl>
    <w:lvl w:ilvl="3">
      <w:start w:val="0"/>
      <w:numFmt w:val="bullet"/>
      <w:lvlText w:val="•"/>
      <w:lvlJc w:val="left"/>
      <w:pPr>
        <w:ind w:left="3586" w:hanging="1133"/>
      </w:pPr>
      <w:rPr>
        <w:rFonts w:hint="default"/>
      </w:rPr>
    </w:lvl>
    <w:lvl w:ilvl="4">
      <w:start w:val="0"/>
      <w:numFmt w:val="bullet"/>
      <w:lvlText w:val="•"/>
      <w:lvlJc w:val="left"/>
      <w:pPr>
        <w:ind w:left="4368" w:hanging="1133"/>
      </w:pPr>
      <w:rPr>
        <w:rFonts w:hint="default"/>
      </w:rPr>
    </w:lvl>
    <w:lvl w:ilvl="5">
      <w:start w:val="0"/>
      <w:numFmt w:val="bullet"/>
      <w:lvlText w:val="•"/>
      <w:lvlJc w:val="left"/>
      <w:pPr>
        <w:ind w:left="5150" w:hanging="1133"/>
      </w:pPr>
      <w:rPr>
        <w:rFonts w:hint="default"/>
      </w:rPr>
    </w:lvl>
    <w:lvl w:ilvl="6">
      <w:start w:val="0"/>
      <w:numFmt w:val="bullet"/>
      <w:lvlText w:val="•"/>
      <w:lvlJc w:val="left"/>
      <w:pPr>
        <w:ind w:left="5932" w:hanging="1133"/>
      </w:pPr>
      <w:rPr>
        <w:rFonts w:hint="default"/>
      </w:rPr>
    </w:lvl>
    <w:lvl w:ilvl="7">
      <w:start w:val="0"/>
      <w:numFmt w:val="bullet"/>
      <w:lvlText w:val="•"/>
      <w:lvlJc w:val="left"/>
      <w:pPr>
        <w:ind w:left="6714" w:hanging="1133"/>
      </w:pPr>
      <w:rPr>
        <w:rFonts w:hint="default"/>
      </w:rPr>
    </w:lvl>
    <w:lvl w:ilvl="8">
      <w:start w:val="0"/>
      <w:numFmt w:val="bullet"/>
      <w:lvlText w:val="•"/>
      <w:lvlJc w:val="left"/>
      <w:pPr>
        <w:ind w:left="7496" w:hanging="1133"/>
      </w:pPr>
      <w:rPr>
        <w:rFonts w:hint="default"/>
      </w:rPr>
    </w:lvl>
  </w:abstractNum>
  <w:abstractNum w:abstractNumId="0">
    <w:multiLevelType w:val="hybridMultilevel"/>
    <w:lvl w:ilvl="0">
      <w:start w:val="1"/>
      <w:numFmt w:val="upperRoman"/>
      <w:lvlText w:val="%1"/>
      <w:lvlJc w:val="left"/>
      <w:pPr>
        <w:ind w:left="1095" w:hanging="994"/>
        <w:jc w:val="left"/>
      </w:pPr>
      <w:rPr>
        <w:rFonts w:hint="default" w:ascii="Arial" w:hAnsi="Arial" w:eastAsia="Arial" w:cs="Arial"/>
        <w:b/>
        <w:bCs/>
        <w:w w:val="100"/>
        <w:sz w:val="24"/>
        <w:szCs w:val="24"/>
      </w:rPr>
    </w:lvl>
    <w:lvl w:ilvl="1">
      <w:start w:val="0"/>
      <w:numFmt w:val="bullet"/>
      <w:lvlText w:val="•"/>
      <w:lvlJc w:val="left"/>
      <w:pPr>
        <w:ind w:left="1896" w:hanging="994"/>
      </w:pPr>
      <w:rPr>
        <w:rFonts w:hint="default"/>
      </w:rPr>
    </w:lvl>
    <w:lvl w:ilvl="2">
      <w:start w:val="0"/>
      <w:numFmt w:val="bullet"/>
      <w:lvlText w:val="•"/>
      <w:lvlJc w:val="left"/>
      <w:pPr>
        <w:ind w:left="2692" w:hanging="994"/>
      </w:pPr>
      <w:rPr>
        <w:rFonts w:hint="default"/>
      </w:rPr>
    </w:lvl>
    <w:lvl w:ilvl="3">
      <w:start w:val="0"/>
      <w:numFmt w:val="bullet"/>
      <w:lvlText w:val="•"/>
      <w:lvlJc w:val="left"/>
      <w:pPr>
        <w:ind w:left="3488" w:hanging="994"/>
      </w:pPr>
      <w:rPr>
        <w:rFonts w:hint="default"/>
      </w:rPr>
    </w:lvl>
    <w:lvl w:ilvl="4">
      <w:start w:val="0"/>
      <w:numFmt w:val="bullet"/>
      <w:lvlText w:val="•"/>
      <w:lvlJc w:val="left"/>
      <w:pPr>
        <w:ind w:left="4284" w:hanging="994"/>
      </w:pPr>
      <w:rPr>
        <w:rFonts w:hint="default"/>
      </w:rPr>
    </w:lvl>
    <w:lvl w:ilvl="5">
      <w:start w:val="0"/>
      <w:numFmt w:val="bullet"/>
      <w:lvlText w:val="•"/>
      <w:lvlJc w:val="left"/>
      <w:pPr>
        <w:ind w:left="5080" w:hanging="994"/>
      </w:pPr>
      <w:rPr>
        <w:rFonts w:hint="default"/>
      </w:rPr>
    </w:lvl>
    <w:lvl w:ilvl="6">
      <w:start w:val="0"/>
      <w:numFmt w:val="bullet"/>
      <w:lvlText w:val="•"/>
      <w:lvlJc w:val="left"/>
      <w:pPr>
        <w:ind w:left="5876" w:hanging="994"/>
      </w:pPr>
      <w:rPr>
        <w:rFonts w:hint="default"/>
      </w:rPr>
    </w:lvl>
    <w:lvl w:ilvl="7">
      <w:start w:val="0"/>
      <w:numFmt w:val="bullet"/>
      <w:lvlText w:val="•"/>
      <w:lvlJc w:val="left"/>
      <w:pPr>
        <w:ind w:left="6672" w:hanging="994"/>
      </w:pPr>
      <w:rPr>
        <w:rFonts w:hint="default"/>
      </w:rPr>
    </w:lvl>
    <w:lvl w:ilvl="8">
      <w:start w:val="0"/>
      <w:numFmt w:val="bullet"/>
      <w:lvlText w:val="•"/>
      <w:lvlJc w:val="left"/>
      <w:pPr>
        <w:ind w:left="7468" w:hanging="994"/>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w:hAnsi="Noto Sans" w:eastAsia="Noto Sans" w:cs="Noto Sans"/>
    </w:rPr>
  </w:style>
  <w:style w:styleId="BodyText" w:type="paragraph">
    <w:name w:val="Body Text"/>
    <w:basedOn w:val="Normal"/>
    <w:uiPriority w:val="1"/>
    <w:qFormat/>
    <w:pPr/>
    <w:rPr>
      <w:rFonts w:ascii="Noto Sans" w:hAnsi="Noto Sans" w:eastAsia="Noto Sans" w:cs="Noto Sans"/>
      <w:sz w:val="24"/>
      <w:szCs w:val="24"/>
    </w:rPr>
  </w:style>
  <w:style w:styleId="Heading1" w:type="paragraph">
    <w:name w:val="Heading 1"/>
    <w:basedOn w:val="Normal"/>
    <w:uiPriority w:val="1"/>
    <w:qFormat/>
    <w:pPr>
      <w:ind w:left="1520" w:hanging="1059"/>
      <w:outlineLvl w:val="1"/>
    </w:pPr>
    <w:rPr>
      <w:rFonts w:ascii="Arial" w:hAnsi="Arial" w:eastAsia="Arial" w:cs="Arial"/>
      <w:b/>
      <w:bCs/>
      <w:sz w:val="24"/>
      <w:szCs w:val="24"/>
    </w:rPr>
  </w:style>
  <w:style w:styleId="ListParagraph" w:type="paragraph">
    <w:name w:val="List Paragraph"/>
    <w:basedOn w:val="Normal"/>
    <w:uiPriority w:val="1"/>
    <w:qFormat/>
    <w:pPr>
      <w:ind w:left="1520" w:hanging="1059"/>
    </w:pPr>
    <w:rPr>
      <w:rFonts w:ascii="Noto Sans" w:hAnsi="Noto Sans" w:eastAsia="Noto Sans" w:cs="Noto Sans"/>
    </w:rPr>
  </w:style>
  <w:style w:styleId="TableParagraph" w:type="paragraph">
    <w:name w:val="Table Paragraph"/>
    <w:basedOn w:val="Normal"/>
    <w:uiPriority w:val="1"/>
    <w:qFormat/>
    <w:pPr>
      <w:ind w:left="107"/>
    </w:pPr>
    <w:rPr>
      <w:rFonts w:ascii="Noto Sans" w:hAnsi="Noto Sans" w:eastAsia="Noto Sans" w:cs="Noto San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hyperlink" Target="http://www.municipiodeoaxaca.gob.mx/contralor%C3%ADa" TargetMode="External"/><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 ORTIZ RUIZ</dc:creator>
  <dcterms:created xsi:type="dcterms:W3CDTF">2019-04-14T20:28:40Z</dcterms:created>
  <dcterms:modified xsi:type="dcterms:W3CDTF">2019-04-14T20:28:40Z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Acrobat PDFMaker 11 para Word</vt:lpwstr>
  </property>
  <property fmtid="{D5CDD505-2E9C-101B-9397-08002B2CF9AE}" pid="4" name="LastSaved">
    <vt:filetime>2019-04-14T00:00:00Z</vt:filetime>
  </property>
</Properties>
</file>